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DC4" w:rsidRPr="00F266F0" w:rsidRDefault="00907DC4" w:rsidP="00907DC4">
      <w:pPr>
        <w:bidi w:val="0"/>
        <w:spacing w:after="0" w:line="360" w:lineRule="auto"/>
        <w:ind w:right="-6"/>
        <w:jc w:val="center"/>
        <w:rPr>
          <w:rFonts w:asciiTheme="majorBidi" w:hAnsiTheme="majorBidi" w:cstheme="majorBidi"/>
          <w:b/>
          <w:bCs/>
          <w:sz w:val="32"/>
          <w:szCs w:val="32"/>
          <w:lang w:bidi="ar-IQ"/>
        </w:rPr>
      </w:pPr>
      <w:r w:rsidRPr="00F266F0">
        <w:rPr>
          <w:rFonts w:asciiTheme="majorBidi" w:hAnsiTheme="majorBidi" w:cstheme="majorBidi"/>
          <w:b/>
          <w:bCs/>
          <w:sz w:val="32"/>
          <w:szCs w:val="32"/>
          <w:lang w:bidi="ar-IQ"/>
        </w:rPr>
        <w:t xml:space="preserve">Design and Synthesis of Ibuprofen and </w:t>
      </w:r>
      <w:proofErr w:type="spellStart"/>
      <w:r w:rsidRPr="00F266F0">
        <w:rPr>
          <w:rFonts w:asciiTheme="majorBidi" w:hAnsiTheme="majorBidi" w:cstheme="majorBidi"/>
          <w:b/>
          <w:bCs/>
          <w:sz w:val="32"/>
          <w:szCs w:val="32"/>
          <w:lang w:bidi="ar-IQ"/>
        </w:rPr>
        <w:t>Ketoprofen</w:t>
      </w:r>
      <w:proofErr w:type="spellEnd"/>
      <w:r w:rsidRPr="00F266F0">
        <w:rPr>
          <w:rFonts w:asciiTheme="majorBidi" w:hAnsiTheme="majorBidi" w:cstheme="majorBidi"/>
          <w:b/>
          <w:bCs/>
          <w:sz w:val="32"/>
          <w:szCs w:val="32"/>
          <w:lang w:bidi="ar-IQ"/>
        </w:rPr>
        <w:t xml:space="preserve"> Conjugates with Gemcitabine as a Possible Mutual Prodrugs</w:t>
      </w:r>
    </w:p>
    <w:p w:rsidR="00907DC4" w:rsidRPr="00F204FC" w:rsidRDefault="00907DC4" w:rsidP="00907DC4">
      <w:pPr>
        <w:bidi w:val="0"/>
        <w:spacing w:after="0" w:line="360" w:lineRule="auto"/>
        <w:ind w:right="-6"/>
        <w:jc w:val="center"/>
        <w:rPr>
          <w:rFonts w:asciiTheme="majorBidi" w:hAnsiTheme="majorBidi" w:cstheme="majorBidi"/>
          <w:sz w:val="28"/>
          <w:szCs w:val="28"/>
          <w:rtl/>
          <w:lang w:bidi="ar-IQ"/>
        </w:rPr>
      </w:pPr>
    </w:p>
    <w:p w:rsidR="00907DC4" w:rsidRPr="00F204FC" w:rsidRDefault="00907DC4" w:rsidP="00907DC4">
      <w:pPr>
        <w:bidi w:val="0"/>
        <w:spacing w:after="0" w:line="360" w:lineRule="auto"/>
        <w:ind w:right="-6"/>
        <w:jc w:val="center"/>
        <w:rPr>
          <w:rFonts w:asciiTheme="majorBidi" w:hAnsiTheme="majorBidi" w:cstheme="majorBidi"/>
          <w:sz w:val="28"/>
          <w:szCs w:val="28"/>
          <w:lang w:bidi="ar-IQ"/>
        </w:rPr>
      </w:pPr>
      <w:proofErr w:type="spellStart"/>
      <w:r w:rsidRPr="00F204FC">
        <w:rPr>
          <w:rFonts w:asciiTheme="majorBidi" w:hAnsiTheme="majorBidi" w:cstheme="majorBidi"/>
          <w:sz w:val="28"/>
          <w:szCs w:val="28"/>
          <w:lang w:bidi="ar-IQ"/>
        </w:rPr>
        <w:t>Dhurgham</w:t>
      </w:r>
      <w:proofErr w:type="spellEnd"/>
      <w:r w:rsidRPr="00F204FC">
        <w:rPr>
          <w:rFonts w:asciiTheme="majorBidi" w:hAnsiTheme="majorBidi" w:cstheme="majorBidi"/>
          <w:sz w:val="28"/>
          <w:szCs w:val="28"/>
          <w:lang w:bidi="ar-IQ"/>
        </w:rPr>
        <w:t xml:space="preserve"> </w:t>
      </w:r>
      <w:proofErr w:type="spellStart"/>
      <w:r w:rsidRPr="00F204FC">
        <w:rPr>
          <w:rFonts w:asciiTheme="majorBidi" w:hAnsiTheme="majorBidi" w:cstheme="majorBidi"/>
          <w:sz w:val="28"/>
          <w:szCs w:val="28"/>
          <w:lang w:bidi="ar-IQ"/>
        </w:rPr>
        <w:t>Qasim</w:t>
      </w:r>
      <w:proofErr w:type="spellEnd"/>
      <w:r w:rsidRPr="00F204FC">
        <w:rPr>
          <w:rFonts w:asciiTheme="majorBidi" w:hAnsiTheme="majorBidi" w:cstheme="majorBidi"/>
          <w:sz w:val="28"/>
          <w:szCs w:val="28"/>
          <w:lang w:bidi="ar-IQ"/>
        </w:rPr>
        <w:t xml:space="preserve"> Shaheed</w:t>
      </w:r>
    </w:p>
    <w:p w:rsidR="00907DC4" w:rsidRPr="00F204FC" w:rsidRDefault="00907DC4" w:rsidP="00907DC4">
      <w:pPr>
        <w:bidi w:val="0"/>
        <w:spacing w:after="0" w:line="360" w:lineRule="auto"/>
        <w:ind w:right="-6"/>
        <w:jc w:val="center"/>
        <w:rPr>
          <w:rFonts w:asciiTheme="majorBidi" w:hAnsiTheme="majorBidi" w:cstheme="majorBidi"/>
          <w:sz w:val="24"/>
          <w:szCs w:val="24"/>
          <w:lang w:bidi="ar-IQ"/>
        </w:rPr>
      </w:pPr>
      <w:r w:rsidRPr="00F204FC">
        <w:rPr>
          <w:rFonts w:asciiTheme="majorBidi" w:hAnsiTheme="majorBidi" w:cstheme="majorBidi"/>
          <w:sz w:val="24"/>
          <w:szCs w:val="24"/>
          <w:lang w:bidi="ar-IQ"/>
        </w:rPr>
        <w:t xml:space="preserve">(PhD. pharmaceutical chemistry, department of pharmacy, </w:t>
      </w:r>
      <w:proofErr w:type="gramStart"/>
      <w:r w:rsidRPr="00F204FC">
        <w:rPr>
          <w:rFonts w:asciiTheme="majorBidi" w:hAnsiTheme="majorBidi" w:cstheme="majorBidi"/>
          <w:sz w:val="24"/>
          <w:szCs w:val="24"/>
          <w:lang w:bidi="ar-IQ"/>
        </w:rPr>
        <w:t>university college</w:t>
      </w:r>
      <w:proofErr w:type="gramEnd"/>
      <w:r w:rsidRPr="00F204FC">
        <w:rPr>
          <w:rFonts w:asciiTheme="majorBidi" w:hAnsiTheme="majorBidi" w:cstheme="majorBidi"/>
          <w:sz w:val="24"/>
          <w:szCs w:val="24"/>
          <w:lang w:bidi="ar-IQ"/>
        </w:rPr>
        <w:t xml:space="preserve"> of</w:t>
      </w:r>
      <w:r w:rsidRPr="00F204FC">
        <w:rPr>
          <w:rFonts w:asciiTheme="majorBidi" w:hAnsiTheme="majorBidi" w:cstheme="majorBidi"/>
          <w:sz w:val="24"/>
          <w:szCs w:val="24"/>
          <w:rtl/>
          <w:lang w:bidi="ar-IQ"/>
        </w:rPr>
        <w:t xml:space="preserve"> </w:t>
      </w:r>
      <w:r w:rsidRPr="00F204FC">
        <w:rPr>
          <w:rFonts w:asciiTheme="majorBidi" w:hAnsiTheme="majorBidi" w:cstheme="majorBidi"/>
          <w:sz w:val="24"/>
          <w:szCs w:val="24"/>
          <w:lang w:bidi="ar-IQ"/>
        </w:rPr>
        <w:t>humanities/Najaf/Iraq)</w:t>
      </w:r>
    </w:p>
    <w:p w:rsidR="00907DC4" w:rsidRPr="00F204FC" w:rsidRDefault="00907DC4" w:rsidP="00907DC4">
      <w:pPr>
        <w:bidi w:val="0"/>
        <w:spacing w:after="0" w:line="360" w:lineRule="auto"/>
        <w:ind w:right="-6"/>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Abstract</w:t>
      </w:r>
    </w:p>
    <w:p w:rsidR="00907DC4" w:rsidRPr="00F204FC" w:rsidRDefault="00907DC4" w:rsidP="00907DC4">
      <w:pPr>
        <w:pStyle w:val="a4"/>
        <w:bidi w:val="0"/>
        <w:spacing w:after="0" w:line="360" w:lineRule="auto"/>
        <w:ind w:left="0" w:right="-6"/>
        <w:contextualSpacing w:val="0"/>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Introduction</w:t>
      </w:r>
    </w:p>
    <w:p w:rsidR="00907DC4" w:rsidRPr="00F204FC" w:rsidRDefault="00907DC4" w:rsidP="00907DC4">
      <w:pPr>
        <w:pStyle w:val="a4"/>
        <w:bidi w:val="0"/>
        <w:spacing w:after="0" w:line="360" w:lineRule="auto"/>
        <w:ind w:left="0" w:right="-6" w:firstLine="720"/>
        <w:contextualSpacing w:val="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Cyclooxygenase type-2 (COX-2) overexpressed in some cancers and plays a pivotal role throughout oncogenesis and here we exploit the rationale to explore the use of NSAID (ibuprofen and </w:t>
      </w:r>
      <w:proofErr w:type="spellStart"/>
      <w:r w:rsidRPr="00F204FC">
        <w:rPr>
          <w:rFonts w:asciiTheme="majorBidi" w:hAnsiTheme="majorBidi" w:cstheme="majorBidi"/>
          <w:sz w:val="28"/>
          <w:szCs w:val="28"/>
          <w:lang w:bidi="ar-IQ"/>
        </w:rPr>
        <w:t>ketoprofen</w:t>
      </w:r>
      <w:proofErr w:type="spellEnd"/>
      <w:r w:rsidRPr="00F204FC">
        <w:rPr>
          <w:rFonts w:asciiTheme="majorBidi" w:hAnsiTheme="majorBidi" w:cstheme="majorBidi"/>
          <w:sz w:val="28"/>
          <w:szCs w:val="28"/>
          <w:lang w:bidi="ar-IQ"/>
        </w:rPr>
        <w:t>) in combination with current anticancer drug gemcitabine for the prevention and/or treatment of cancer together with targeting of gemcitabine to these cancer tissues.</w:t>
      </w:r>
    </w:p>
    <w:p w:rsidR="00907DC4" w:rsidRPr="00F204FC" w:rsidRDefault="00907DC4" w:rsidP="00907DC4">
      <w:pPr>
        <w:pStyle w:val="a4"/>
        <w:bidi w:val="0"/>
        <w:spacing w:after="0" w:line="360" w:lineRule="auto"/>
        <w:ind w:left="0" w:right="-6"/>
        <w:contextualSpacing w:val="0"/>
        <w:jc w:val="both"/>
        <w:rPr>
          <w:rFonts w:asciiTheme="majorBidi" w:hAnsiTheme="majorBidi" w:cstheme="majorBidi"/>
          <w:sz w:val="28"/>
          <w:szCs w:val="28"/>
          <w:lang w:bidi="ar-IQ"/>
        </w:rPr>
      </w:pPr>
      <w:r w:rsidRPr="00F204FC">
        <w:rPr>
          <w:rFonts w:asciiTheme="majorBidi" w:hAnsiTheme="majorBidi" w:cstheme="majorBidi"/>
          <w:sz w:val="28"/>
          <w:szCs w:val="28"/>
          <w:lang w:bidi="ar-IQ"/>
        </w:rPr>
        <w:t>Non-steroidal anti-inflammatory drugs (NSAIDs) are among the most commonly prescribed classes of drugs and their long-term regimens have been greatly shortened due to their gastrointestinal side effects</w:t>
      </w:r>
      <w:r w:rsidRPr="00F204FC">
        <w:rPr>
          <w:rFonts w:asciiTheme="majorBidi" w:hAnsiTheme="majorBidi" w:cstheme="majorBidi"/>
          <w:sz w:val="28"/>
          <w:szCs w:val="28"/>
          <w:rtl/>
          <w:lang w:bidi="ar-IQ"/>
        </w:rPr>
        <w:t>.</w:t>
      </w:r>
      <w:r w:rsidRPr="00F204FC">
        <w:rPr>
          <w:rFonts w:asciiTheme="majorBidi" w:hAnsiTheme="majorBidi" w:cstheme="majorBidi"/>
          <w:sz w:val="28"/>
          <w:szCs w:val="28"/>
          <w:lang w:bidi="ar-IQ"/>
        </w:rPr>
        <w:t xml:space="preserve"> Masking of carboxyl group of these drugs, by conjugating them with gemcitabine through their carboxyl, could reduce these side effects.</w:t>
      </w:r>
    </w:p>
    <w:p w:rsidR="00907DC4" w:rsidRPr="00F204FC" w:rsidRDefault="00907DC4" w:rsidP="00907DC4">
      <w:pPr>
        <w:pStyle w:val="a4"/>
        <w:bidi w:val="0"/>
        <w:spacing w:after="0" w:line="360" w:lineRule="auto"/>
        <w:ind w:left="0" w:right="-6"/>
        <w:contextualSpacing w:val="0"/>
        <w:jc w:val="both"/>
        <w:rPr>
          <w:rFonts w:asciiTheme="majorBidi" w:hAnsiTheme="majorBidi" w:cstheme="majorBidi"/>
          <w:sz w:val="28"/>
          <w:szCs w:val="28"/>
          <w:lang w:bidi="ar-IQ"/>
        </w:rPr>
      </w:pPr>
      <w:r w:rsidRPr="00F204FC">
        <w:rPr>
          <w:rFonts w:asciiTheme="majorBidi" w:hAnsiTheme="majorBidi" w:cstheme="majorBidi"/>
          <w:b/>
          <w:bCs/>
          <w:sz w:val="28"/>
          <w:szCs w:val="28"/>
          <w:lang w:bidi="ar-IQ"/>
        </w:rPr>
        <w:t>Aim of study</w:t>
      </w:r>
    </w:p>
    <w:p w:rsidR="00907DC4" w:rsidRPr="00F204FC" w:rsidRDefault="00907DC4" w:rsidP="00907DC4">
      <w:pPr>
        <w:pStyle w:val="a4"/>
        <w:bidi w:val="0"/>
        <w:spacing w:after="0" w:line="360" w:lineRule="auto"/>
        <w:ind w:left="0" w:right="-6" w:firstLine="720"/>
        <w:contextualSpacing w:val="0"/>
        <w:jc w:val="both"/>
        <w:rPr>
          <w:rFonts w:asciiTheme="majorBidi" w:hAnsiTheme="majorBidi" w:cstheme="majorBidi"/>
          <w:sz w:val="28"/>
          <w:szCs w:val="28"/>
          <w:lang w:bidi="ar-IQ"/>
        </w:rPr>
      </w:pPr>
      <w:r w:rsidRPr="00F204FC">
        <w:rPr>
          <w:rFonts w:asciiTheme="majorBidi" w:hAnsiTheme="majorBidi" w:cstheme="majorBidi"/>
          <w:sz w:val="28"/>
          <w:szCs w:val="28"/>
          <w:lang w:bidi="ar-IQ"/>
        </w:rPr>
        <w:t>The study describes design and synthesis of mutual ester pro-drug of NSAID and gemcitabine, which is designated to generate the complementary pharmacological action as a single chemical entity with improved drug targeting and reducing side effects.</w:t>
      </w:r>
    </w:p>
    <w:p w:rsidR="00907DC4" w:rsidRPr="00F204FC" w:rsidRDefault="00907DC4" w:rsidP="00907DC4">
      <w:pPr>
        <w:pStyle w:val="a4"/>
        <w:bidi w:val="0"/>
        <w:spacing w:after="0" w:line="360" w:lineRule="auto"/>
        <w:ind w:left="0" w:right="-6"/>
        <w:contextualSpacing w:val="0"/>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 xml:space="preserve">Method </w:t>
      </w:r>
    </w:p>
    <w:p w:rsidR="00907DC4" w:rsidRPr="00F204FC" w:rsidRDefault="00907DC4" w:rsidP="00907DC4">
      <w:pPr>
        <w:pStyle w:val="a4"/>
        <w:bidi w:val="0"/>
        <w:spacing w:after="0" w:line="360" w:lineRule="auto"/>
        <w:ind w:left="0" w:right="-6" w:firstLine="720"/>
        <w:contextualSpacing w:val="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Esterification of the two entities of the resultant compound was done by using </w:t>
      </w:r>
      <w:proofErr w:type="spellStart"/>
      <w:r w:rsidRPr="00F204FC">
        <w:rPr>
          <w:rFonts w:asciiTheme="majorBidi" w:hAnsiTheme="majorBidi" w:cstheme="majorBidi"/>
          <w:sz w:val="28"/>
          <w:szCs w:val="28"/>
          <w:lang w:bidi="ar-IQ"/>
        </w:rPr>
        <w:t>dicyclohexylcarbodiimide</w:t>
      </w:r>
      <w:proofErr w:type="spellEnd"/>
      <w:r w:rsidRPr="00F204FC">
        <w:rPr>
          <w:rFonts w:asciiTheme="majorBidi" w:hAnsiTheme="majorBidi" w:cstheme="majorBidi"/>
          <w:sz w:val="28"/>
          <w:szCs w:val="28"/>
          <w:lang w:bidi="ar-IQ"/>
        </w:rPr>
        <w:t xml:space="preserve"> (DCC) as catalyst. The carboxyl group of the NSAIDs was activated by DCC in </w:t>
      </w:r>
      <w:proofErr w:type="spellStart"/>
      <w:r w:rsidRPr="00F204FC">
        <w:rPr>
          <w:rFonts w:asciiTheme="majorBidi" w:hAnsiTheme="majorBidi" w:cstheme="majorBidi"/>
          <w:sz w:val="28"/>
          <w:szCs w:val="28"/>
          <w:lang w:bidi="ar-IQ"/>
        </w:rPr>
        <w:t>dimethylformamide</w:t>
      </w:r>
      <w:proofErr w:type="spellEnd"/>
      <w:r w:rsidRPr="00F204FC">
        <w:rPr>
          <w:rFonts w:asciiTheme="majorBidi" w:hAnsiTheme="majorBidi" w:cstheme="majorBidi"/>
          <w:sz w:val="28"/>
          <w:szCs w:val="28"/>
          <w:lang w:bidi="ar-IQ"/>
        </w:rPr>
        <w:t xml:space="preserve"> (DMF) as solvent, followed by reaction of NSAID, through its activated </w:t>
      </w:r>
      <w:r w:rsidRPr="00F204FC">
        <w:rPr>
          <w:rFonts w:asciiTheme="majorBidi" w:hAnsiTheme="majorBidi" w:cstheme="majorBidi"/>
          <w:sz w:val="28"/>
          <w:szCs w:val="28"/>
          <w:lang w:bidi="ar-IQ"/>
        </w:rPr>
        <w:lastRenderedPageBreak/>
        <w:t>carboxyl, with gemcitabine, through its hydroxyl, by stirring the MDF solution of the first with the chloroform solution of the latter. Purification was done by recrystallization (by cold water and then by ethanol) after removal of the main side product by filtration. The reactions and synthesis were conferred by FT-IR, CHNS, physiochemical properties, melting point and thin layer chromatography (TLC).</w:t>
      </w:r>
    </w:p>
    <w:p w:rsidR="00907DC4" w:rsidRPr="00F204FC" w:rsidRDefault="00907DC4" w:rsidP="00907DC4">
      <w:pPr>
        <w:pStyle w:val="a4"/>
        <w:bidi w:val="0"/>
        <w:spacing w:after="0" w:line="360" w:lineRule="auto"/>
        <w:ind w:left="0" w:right="-6"/>
        <w:contextualSpacing w:val="0"/>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Results and conclusion</w:t>
      </w:r>
    </w:p>
    <w:p w:rsidR="00907DC4" w:rsidRPr="00F204FC" w:rsidRDefault="00907DC4" w:rsidP="00907DC4">
      <w:pPr>
        <w:pStyle w:val="a4"/>
        <w:pBdr>
          <w:bottom w:val="single" w:sz="6" w:space="14" w:color="auto"/>
        </w:pBdr>
        <w:bidi w:val="0"/>
        <w:spacing w:after="0" w:line="360" w:lineRule="auto"/>
        <w:ind w:left="0" w:right="-6" w:firstLine="720"/>
        <w:contextualSpacing w:val="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In the present study, the combined derivatives of NSAIDs (ibuprofen and </w:t>
      </w:r>
      <w:proofErr w:type="spellStart"/>
      <w:r w:rsidRPr="00F204FC">
        <w:rPr>
          <w:rFonts w:asciiTheme="majorBidi" w:hAnsiTheme="majorBidi" w:cstheme="majorBidi"/>
          <w:sz w:val="28"/>
          <w:szCs w:val="28"/>
          <w:lang w:bidi="ar-IQ"/>
        </w:rPr>
        <w:t>ketoprofen</w:t>
      </w:r>
      <w:proofErr w:type="spellEnd"/>
      <w:r w:rsidRPr="00F204FC">
        <w:rPr>
          <w:rFonts w:asciiTheme="majorBidi" w:hAnsiTheme="majorBidi" w:cstheme="majorBidi"/>
          <w:sz w:val="28"/>
          <w:szCs w:val="28"/>
          <w:lang w:bidi="ar-IQ"/>
        </w:rPr>
        <w:t>) with anticancer anti metabolite drug (gemcitabine) was successfully designed and synthesized as possible new mutual pro-drugs and with acceptable purity. It is expected to enhance oral bioavailability and targeting of gemcitabine and improve therapeutic action on specific targets in addition to gastrointestinal side effects of NSAIDs.</w:t>
      </w:r>
    </w:p>
    <w:p w:rsidR="00907DC4" w:rsidRPr="00F204FC" w:rsidRDefault="00907DC4" w:rsidP="00907DC4">
      <w:pPr>
        <w:pStyle w:val="a4"/>
        <w:pBdr>
          <w:bottom w:val="single" w:sz="6" w:space="14" w:color="auto"/>
        </w:pBdr>
        <w:bidi w:val="0"/>
        <w:spacing w:after="0" w:line="360" w:lineRule="auto"/>
        <w:ind w:left="0" w:right="-6"/>
        <w:contextualSpacing w:val="0"/>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Key Words:</w:t>
      </w:r>
    </w:p>
    <w:p w:rsidR="00907DC4" w:rsidRPr="00F204FC" w:rsidRDefault="00907DC4" w:rsidP="00907DC4">
      <w:pPr>
        <w:pStyle w:val="a4"/>
        <w:pBdr>
          <w:bottom w:val="single" w:sz="6" w:space="14" w:color="auto"/>
        </w:pBdr>
        <w:bidi w:val="0"/>
        <w:spacing w:after="0" w:line="360" w:lineRule="auto"/>
        <w:ind w:left="0" w:right="-6" w:firstLine="720"/>
        <w:contextualSpacing w:val="0"/>
        <w:jc w:val="both"/>
        <w:rPr>
          <w:rFonts w:asciiTheme="majorBidi" w:hAnsiTheme="majorBidi" w:cstheme="majorBidi"/>
          <w:b/>
          <w:bCs/>
          <w:sz w:val="28"/>
          <w:szCs w:val="28"/>
          <w:lang w:bidi="ar-IQ"/>
        </w:rPr>
      </w:pPr>
      <w:proofErr w:type="gramStart"/>
      <w:r w:rsidRPr="00F204FC">
        <w:rPr>
          <w:rFonts w:asciiTheme="majorBidi" w:hAnsiTheme="majorBidi" w:cstheme="majorBidi"/>
          <w:sz w:val="28"/>
          <w:szCs w:val="28"/>
          <w:lang w:bidi="ar-IQ"/>
        </w:rPr>
        <w:t xml:space="preserve">Gemcitabine, ibuprofen, </w:t>
      </w:r>
      <w:proofErr w:type="spellStart"/>
      <w:r w:rsidRPr="00F204FC">
        <w:rPr>
          <w:rFonts w:asciiTheme="majorBidi" w:hAnsiTheme="majorBidi" w:cstheme="majorBidi"/>
          <w:sz w:val="28"/>
          <w:szCs w:val="28"/>
          <w:lang w:bidi="ar-IQ"/>
        </w:rPr>
        <w:t>ketoprofen</w:t>
      </w:r>
      <w:proofErr w:type="spellEnd"/>
      <w:r w:rsidRPr="00F204FC">
        <w:rPr>
          <w:rFonts w:asciiTheme="majorBidi" w:hAnsiTheme="majorBidi" w:cstheme="majorBidi"/>
          <w:sz w:val="28"/>
          <w:szCs w:val="28"/>
          <w:lang w:bidi="ar-IQ"/>
        </w:rPr>
        <w:t>, mutual prodrugs, cancer, and NSAIDs.</w:t>
      </w:r>
      <w:proofErr w:type="gramEnd"/>
      <w:r w:rsidRPr="00F204FC">
        <w:rPr>
          <w:rFonts w:asciiTheme="majorBidi" w:hAnsiTheme="majorBidi" w:cstheme="majorBidi"/>
          <w:sz w:val="28"/>
          <w:szCs w:val="28"/>
          <w:lang w:bidi="ar-IQ"/>
        </w:rPr>
        <w:t xml:space="preserve"> </w:t>
      </w:r>
    </w:p>
    <w:p w:rsidR="00907DC4" w:rsidRPr="00F204FC" w:rsidRDefault="00907DC4" w:rsidP="00907DC4">
      <w:pPr>
        <w:pStyle w:val="a4"/>
        <w:bidi w:val="0"/>
        <w:spacing w:after="0" w:line="360" w:lineRule="auto"/>
        <w:ind w:left="0" w:right="-6"/>
        <w:contextualSpacing w:val="0"/>
        <w:jc w:val="both"/>
        <w:rPr>
          <w:rFonts w:asciiTheme="majorBidi" w:hAnsiTheme="majorBidi" w:cstheme="majorBidi"/>
          <w:b/>
          <w:bCs/>
          <w:sz w:val="18"/>
          <w:szCs w:val="18"/>
          <w:rtl/>
          <w:lang w:bidi="ar-IQ"/>
        </w:rPr>
      </w:pPr>
    </w:p>
    <w:p w:rsidR="00907DC4" w:rsidRPr="00F204FC" w:rsidRDefault="00907DC4" w:rsidP="00907DC4">
      <w:pPr>
        <w:pStyle w:val="a4"/>
        <w:bidi w:val="0"/>
        <w:spacing w:after="0" w:line="360" w:lineRule="auto"/>
        <w:ind w:left="0" w:right="-6"/>
        <w:contextualSpacing w:val="0"/>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 xml:space="preserve">Introduction </w:t>
      </w:r>
    </w:p>
    <w:p w:rsidR="00907DC4" w:rsidRPr="00F204FC" w:rsidRDefault="00907DC4" w:rsidP="00907DC4">
      <w:pPr>
        <w:pStyle w:val="a4"/>
        <w:bidi w:val="0"/>
        <w:spacing w:after="0" w:line="360" w:lineRule="auto"/>
        <w:ind w:left="0" w:right="-6" w:firstLine="720"/>
        <w:contextualSpacing w:val="0"/>
        <w:jc w:val="both"/>
        <w:rPr>
          <w:rFonts w:asciiTheme="majorBidi" w:hAnsiTheme="majorBidi" w:cstheme="majorBidi"/>
          <w:sz w:val="28"/>
          <w:szCs w:val="28"/>
          <w:lang w:bidi="ar-IQ"/>
        </w:rPr>
      </w:pPr>
      <w:r w:rsidRPr="00F204FC">
        <w:rPr>
          <w:rFonts w:asciiTheme="majorBidi" w:hAnsiTheme="majorBidi" w:cstheme="majorBidi"/>
          <w:sz w:val="28"/>
          <w:szCs w:val="28"/>
          <w:lang w:bidi="ar-IQ"/>
        </w:rPr>
        <w:t>Gemcitabine (2′</w:t>
      </w:r>
      <w:proofErr w:type="gramStart"/>
      <w:r w:rsidRPr="00F204FC">
        <w:rPr>
          <w:rFonts w:asciiTheme="majorBidi" w:hAnsiTheme="majorBidi" w:cstheme="majorBidi"/>
          <w:sz w:val="28"/>
          <w:szCs w:val="28"/>
          <w:lang w:bidi="ar-IQ"/>
        </w:rPr>
        <w:t>,2</w:t>
      </w:r>
      <w:proofErr w:type="gramEnd"/>
      <w:r w:rsidRPr="00F204FC">
        <w:rPr>
          <w:rFonts w:asciiTheme="majorBidi" w:hAnsiTheme="majorBidi" w:cstheme="majorBidi"/>
          <w:sz w:val="28"/>
          <w:szCs w:val="28"/>
          <w:lang w:bidi="ar-IQ"/>
        </w:rPr>
        <w:t xml:space="preserve">′-difluorodeoxycytidine) a nucleoside analogue, is approved as a first-line combination chemotherapeutic agent for treatment of pancreatic, non-small cell lung and breast cancer, and second-line therapy for treatment of ovarian cancer. Gemcitabine undergoes intracellular metabolism by nucleoside kinases to form the active diphosphate and triphosphate nucleosides leading to inhibition of DNA synthesis [1]. Gemcitabine is rapidly metabolized by the so-called cytidine-deaminase which limits its efficacy. Because of extensive deamination by intestinal cells, its oral administration results in very low </w:t>
      </w:r>
      <w:r w:rsidRPr="00F204FC">
        <w:rPr>
          <w:rFonts w:asciiTheme="majorBidi" w:hAnsiTheme="majorBidi" w:cstheme="majorBidi"/>
          <w:sz w:val="28"/>
          <w:szCs w:val="28"/>
          <w:lang w:bidi="ar-IQ"/>
        </w:rPr>
        <w:lastRenderedPageBreak/>
        <w:t xml:space="preserve">bioavailability [2]. In order to achieve the required concentration over sufficient periods of time, repeated application of relatively high doses is required [3]. This, in turn, leads to dose-limiting systemic toxicity. The plasma half-life after intravenous infusion is 8- 17 min in human plasma. Therefore, it is required in high doses. Furthermore, Gemcitabine is a highly hydrophilic molecule with log P value 1.4. Till now, there is no oral formulation of Gemcitabine </w:t>
      </w:r>
      <w:proofErr w:type="spellStart"/>
      <w:r w:rsidRPr="00F204FC">
        <w:rPr>
          <w:rFonts w:asciiTheme="majorBidi" w:hAnsiTheme="majorBidi" w:cstheme="majorBidi"/>
          <w:sz w:val="28"/>
          <w:szCs w:val="28"/>
          <w:lang w:bidi="ar-IQ"/>
        </w:rPr>
        <w:t>HCl</w:t>
      </w:r>
      <w:proofErr w:type="spellEnd"/>
      <w:r w:rsidRPr="00F204FC">
        <w:rPr>
          <w:rFonts w:asciiTheme="majorBidi" w:hAnsiTheme="majorBidi" w:cstheme="majorBidi"/>
          <w:sz w:val="28"/>
          <w:szCs w:val="28"/>
          <w:lang w:bidi="ar-IQ"/>
        </w:rPr>
        <w:t xml:space="preserve"> in the market. It is available in the market in the freeze-dried form of an aqueous solution of the </w:t>
      </w:r>
      <w:proofErr w:type="spellStart"/>
      <w:r w:rsidRPr="00F204FC">
        <w:rPr>
          <w:rFonts w:asciiTheme="majorBidi" w:hAnsiTheme="majorBidi" w:cstheme="majorBidi"/>
          <w:sz w:val="28"/>
          <w:szCs w:val="28"/>
          <w:lang w:bidi="ar-IQ"/>
        </w:rPr>
        <w:t>HCl</w:t>
      </w:r>
      <w:proofErr w:type="spellEnd"/>
      <w:r w:rsidRPr="00F204FC">
        <w:rPr>
          <w:rFonts w:asciiTheme="majorBidi" w:hAnsiTheme="majorBidi" w:cstheme="majorBidi"/>
          <w:sz w:val="28"/>
          <w:szCs w:val="28"/>
          <w:lang w:bidi="ar-IQ"/>
        </w:rPr>
        <w:t xml:space="preserve"> salt known as </w:t>
      </w:r>
      <w:proofErr w:type="spellStart"/>
      <w:r w:rsidRPr="00F204FC">
        <w:rPr>
          <w:rFonts w:asciiTheme="majorBidi" w:hAnsiTheme="majorBidi" w:cstheme="majorBidi"/>
          <w:sz w:val="28"/>
          <w:szCs w:val="28"/>
          <w:lang w:bidi="ar-IQ"/>
        </w:rPr>
        <w:t>Gemzar</w:t>
      </w:r>
      <w:proofErr w:type="spellEnd"/>
      <w:r w:rsidRPr="00F204FC">
        <w:rPr>
          <w:rFonts w:asciiTheme="majorBidi" w:hAnsiTheme="majorBidi" w:cstheme="majorBidi"/>
          <w:sz w:val="28"/>
          <w:szCs w:val="28"/>
          <w:lang w:bidi="ar-IQ"/>
        </w:rPr>
        <w:t xml:space="preserve">. After reconstitution </w:t>
      </w:r>
      <w:proofErr w:type="spellStart"/>
      <w:r w:rsidRPr="00F204FC">
        <w:rPr>
          <w:rFonts w:asciiTheme="majorBidi" w:hAnsiTheme="majorBidi" w:cstheme="majorBidi"/>
          <w:sz w:val="28"/>
          <w:szCs w:val="28"/>
          <w:lang w:bidi="ar-IQ"/>
        </w:rPr>
        <w:t>Gemzar</w:t>
      </w:r>
      <w:proofErr w:type="spellEnd"/>
      <w:r w:rsidRPr="00F204FC">
        <w:rPr>
          <w:rFonts w:asciiTheme="majorBidi" w:hAnsiTheme="majorBidi" w:cstheme="majorBidi"/>
          <w:sz w:val="28"/>
          <w:szCs w:val="28"/>
          <w:lang w:bidi="ar-IQ"/>
        </w:rPr>
        <w:t xml:space="preserve"> is used for intravenous administration as an infusion only [4].</w:t>
      </w:r>
    </w:p>
    <w:p w:rsidR="00907DC4" w:rsidRPr="00F204FC" w:rsidRDefault="00907DC4" w:rsidP="00907DC4">
      <w:pPr>
        <w:pStyle w:val="a4"/>
        <w:bidi w:val="0"/>
        <w:spacing w:after="0" w:line="360" w:lineRule="auto"/>
        <w:ind w:left="0" w:right="-6"/>
        <w:contextualSpacing w:val="0"/>
        <w:jc w:val="both"/>
        <w:rPr>
          <w:rFonts w:asciiTheme="majorBidi" w:hAnsiTheme="majorBidi" w:cstheme="majorBidi"/>
          <w:sz w:val="28"/>
          <w:szCs w:val="28"/>
          <w:lang w:bidi="ar-IQ"/>
        </w:rPr>
      </w:pPr>
      <w:r w:rsidRPr="00F204FC">
        <w:rPr>
          <w:rFonts w:asciiTheme="majorBidi" w:hAnsiTheme="majorBidi" w:cstheme="majorBidi"/>
          <w:sz w:val="28"/>
          <w:szCs w:val="28"/>
          <w:lang w:bidi="en-US"/>
        </w:rPr>
        <w:t xml:space="preserve">NSAIDs are used extensively to alleviate inflammation, pain, rheumatoid arthritis, and osteoarthritis. Long-term regimens of NSAIDs have been greatly shortened due to their gastrointestinal side effects [5, 6]. They are prone to produce certain prevalent side effects such as gastrointestinal irritation though these are more likely with high doses and prolonged use [7]. Owing to their wide spread consumption, a large population taking NSAIDs is reported to eventually develop gastric ulcers and related complications, leading to a condition popularly known as NSAID </w:t>
      </w:r>
      <w:proofErr w:type="spellStart"/>
      <w:r w:rsidRPr="00F204FC">
        <w:rPr>
          <w:rFonts w:asciiTheme="majorBidi" w:hAnsiTheme="majorBidi" w:cstheme="majorBidi"/>
          <w:sz w:val="28"/>
          <w:szCs w:val="28"/>
          <w:lang w:bidi="en-US"/>
        </w:rPr>
        <w:t>gastropathy</w:t>
      </w:r>
      <w:proofErr w:type="spellEnd"/>
      <w:r w:rsidRPr="00F204FC">
        <w:rPr>
          <w:rFonts w:asciiTheme="majorBidi" w:hAnsiTheme="majorBidi" w:cstheme="majorBidi"/>
          <w:sz w:val="28"/>
          <w:szCs w:val="28"/>
          <w:lang w:bidi="en-US"/>
        </w:rPr>
        <w:t xml:space="preserve">, which is characterized by sub-epithelial hemorrhages, erosions and ulcers. Around 50% of patients are reported to have gastric erosions and 10-30% </w:t>
      </w:r>
      <w:proofErr w:type="gramStart"/>
      <w:r w:rsidRPr="00F204FC">
        <w:rPr>
          <w:rFonts w:asciiTheme="majorBidi" w:hAnsiTheme="majorBidi" w:cstheme="majorBidi"/>
          <w:sz w:val="28"/>
          <w:szCs w:val="28"/>
          <w:lang w:bidi="en-US"/>
        </w:rPr>
        <w:t>suffer</w:t>
      </w:r>
      <w:proofErr w:type="gramEnd"/>
      <w:r w:rsidRPr="00F204FC">
        <w:rPr>
          <w:rFonts w:asciiTheme="majorBidi" w:hAnsiTheme="majorBidi" w:cstheme="majorBidi"/>
          <w:sz w:val="28"/>
          <w:szCs w:val="28"/>
          <w:lang w:bidi="en-US"/>
        </w:rPr>
        <w:t xml:space="preserve"> from gastric ulcer [8]. </w:t>
      </w:r>
      <w:r w:rsidRPr="00F204FC">
        <w:rPr>
          <w:rFonts w:asciiTheme="majorBidi" w:hAnsiTheme="majorBidi" w:cstheme="majorBidi"/>
          <w:sz w:val="28"/>
          <w:szCs w:val="28"/>
          <w:lang w:bidi="ar-IQ"/>
        </w:rPr>
        <w:t>Introduction of more potent agents with an even greater propensity for toxic side effects increased the awareness about NSAID-induced gastro-duodenal ulceration and provided impetus for development of effective NSAIDs with more favorable GI safety profile [9].</w:t>
      </w:r>
      <w:r w:rsidRPr="00F204FC">
        <w:rPr>
          <w:rFonts w:asciiTheme="majorBidi" w:hAnsiTheme="majorBidi" w:cstheme="majorBidi"/>
          <w:sz w:val="28"/>
          <w:szCs w:val="28"/>
          <w:vertAlign w:val="superscript"/>
          <w:lang w:bidi="ar-IQ"/>
        </w:rPr>
        <w:t xml:space="preserve"> </w:t>
      </w:r>
    </w:p>
    <w:p w:rsidR="00907DC4" w:rsidRPr="00F204FC" w:rsidRDefault="00907DC4" w:rsidP="00907DC4">
      <w:pPr>
        <w:pStyle w:val="a4"/>
        <w:bidi w:val="0"/>
        <w:spacing w:after="0" w:line="360" w:lineRule="auto"/>
        <w:ind w:left="0" w:right="-6" w:firstLine="720"/>
        <w:contextualSpacing w:val="0"/>
        <w:jc w:val="both"/>
        <w:rPr>
          <w:rFonts w:asciiTheme="majorBidi" w:hAnsiTheme="majorBidi" w:cstheme="majorBidi"/>
          <w:sz w:val="28"/>
          <w:szCs w:val="28"/>
          <w:lang w:bidi="ar-IQ"/>
        </w:rPr>
      </w:pPr>
      <w:r w:rsidRPr="00F204FC">
        <w:rPr>
          <w:rFonts w:asciiTheme="majorBidi" w:hAnsiTheme="majorBidi" w:cstheme="majorBidi"/>
          <w:sz w:val="28"/>
          <w:szCs w:val="28"/>
          <w:lang w:bidi="ar-IQ"/>
        </w:rPr>
        <w:t>NSAIDs produce stomach irritation, which in patients with preexisting conditions or patients taking large amounts of NSAIDs for extended periods may be severe</w:t>
      </w:r>
      <w:r w:rsidRPr="00F204FC">
        <w:rPr>
          <w:rFonts w:asciiTheme="majorBidi" w:hAnsiTheme="majorBidi" w:cstheme="majorBidi"/>
          <w:sz w:val="28"/>
          <w:szCs w:val="28"/>
          <w:rtl/>
          <w:lang w:bidi="ar-IQ"/>
        </w:rPr>
        <w:t>.</w:t>
      </w:r>
      <w:r w:rsidRPr="00F204FC">
        <w:rPr>
          <w:rFonts w:asciiTheme="majorBidi" w:hAnsiTheme="majorBidi" w:cstheme="majorBidi"/>
          <w:sz w:val="28"/>
          <w:szCs w:val="28"/>
          <w:lang w:bidi="ar-IQ"/>
        </w:rPr>
        <w:t xml:space="preserve"> This irritation is associated in part with the presence of an acidic functionality in these agents. The carboxylic </w:t>
      </w:r>
      <w:r w:rsidRPr="00F204FC">
        <w:rPr>
          <w:rFonts w:asciiTheme="majorBidi" w:hAnsiTheme="majorBidi" w:cstheme="majorBidi"/>
          <w:sz w:val="28"/>
          <w:szCs w:val="28"/>
          <w:lang w:bidi="ar-IQ"/>
        </w:rPr>
        <w:lastRenderedPageBreak/>
        <w:t>acid functionality commonly found in these agents is un-ionized in the highly acidic environment of the stomach. As a result, these agents are more lipophilic in nature and may pass into the cells of the gastric mucosa. The intracellular pH of these cells is more basic than that of the stomach lumen, and the NSAID becomes ionized. This results in backflow of from the lumen into these cells, with concomitant cellular damage. This type of damage could be reduced if the carboxylic acid function could be reversibly masked in these agents [10].</w:t>
      </w:r>
    </w:p>
    <w:p w:rsidR="00907DC4" w:rsidRPr="00F204FC" w:rsidRDefault="00907DC4" w:rsidP="00907DC4">
      <w:pPr>
        <w:pStyle w:val="a4"/>
        <w:bidi w:val="0"/>
        <w:spacing w:after="0" w:line="360" w:lineRule="auto"/>
        <w:ind w:left="0" w:right="-6"/>
        <w:contextualSpacing w:val="0"/>
        <w:jc w:val="both"/>
        <w:rPr>
          <w:rFonts w:asciiTheme="majorBidi" w:hAnsiTheme="majorBidi" w:cstheme="majorBidi"/>
          <w:sz w:val="28"/>
          <w:szCs w:val="28"/>
          <w:lang w:bidi="ar-IQ"/>
        </w:rPr>
      </w:pPr>
      <w:r w:rsidRPr="00F204FC">
        <w:rPr>
          <w:rFonts w:asciiTheme="majorBidi" w:hAnsiTheme="majorBidi" w:cstheme="majorBidi"/>
          <w:sz w:val="28"/>
          <w:szCs w:val="28"/>
          <w:lang w:bidi="en-US"/>
        </w:rPr>
        <w:t xml:space="preserve">Recent human epidemiological studies suggest an inverse relationship between intake of NSAIDs and the risk of colorectal cancer [11], and the severity or incidence of Alzheimer’s disease [12]. (NSAIDs) induce apoptosis in a variety of cancer cells, including those of colon, prostate, breast and leukemia. In addition, the classical NSAIDs </w:t>
      </w:r>
      <w:proofErr w:type="spellStart"/>
      <w:r w:rsidRPr="00F204FC">
        <w:rPr>
          <w:rFonts w:asciiTheme="majorBidi" w:hAnsiTheme="majorBidi" w:cstheme="majorBidi"/>
          <w:sz w:val="28"/>
          <w:szCs w:val="28"/>
          <w:lang w:bidi="en-US"/>
        </w:rPr>
        <w:t>sulindac</w:t>
      </w:r>
      <w:proofErr w:type="spellEnd"/>
      <w:r w:rsidRPr="00F204FC">
        <w:rPr>
          <w:rFonts w:asciiTheme="majorBidi" w:hAnsiTheme="majorBidi" w:cstheme="majorBidi"/>
          <w:sz w:val="28"/>
          <w:szCs w:val="28"/>
          <w:lang w:bidi="en-US"/>
        </w:rPr>
        <w:t xml:space="preserve"> and aspirin are promising </w:t>
      </w:r>
      <w:proofErr w:type="spellStart"/>
      <w:r w:rsidRPr="00F204FC">
        <w:rPr>
          <w:rFonts w:asciiTheme="majorBidi" w:hAnsiTheme="majorBidi" w:cstheme="majorBidi"/>
          <w:sz w:val="28"/>
          <w:szCs w:val="28"/>
          <w:lang w:bidi="en-US"/>
        </w:rPr>
        <w:t>chemopreventive</w:t>
      </w:r>
      <w:proofErr w:type="spellEnd"/>
      <w:r w:rsidRPr="00F204FC">
        <w:rPr>
          <w:rFonts w:asciiTheme="majorBidi" w:hAnsiTheme="majorBidi" w:cstheme="majorBidi"/>
          <w:sz w:val="28"/>
          <w:szCs w:val="28"/>
          <w:lang w:bidi="en-US"/>
        </w:rPr>
        <w:t xml:space="preserve"> agents against colon cancer. NSAIDs inhibit cyclooxygenases (COX) preventing the formation of prostaglandins, prostacyclin and thromboxane. NSAIDs also exert other biological effects (table-1), including generation of reactive oxygen species (ROS) and inhibition of NF-</w:t>
      </w:r>
      <w:proofErr w:type="spellStart"/>
      <w:r w:rsidRPr="00F204FC">
        <w:rPr>
          <w:rFonts w:asciiTheme="majorBidi" w:hAnsiTheme="majorBidi" w:cstheme="majorBidi"/>
          <w:sz w:val="28"/>
          <w:szCs w:val="28"/>
          <w:lang w:bidi="en-US"/>
        </w:rPr>
        <w:t>κB</w:t>
      </w:r>
      <w:proofErr w:type="spellEnd"/>
      <w:r w:rsidRPr="00F204FC">
        <w:rPr>
          <w:rFonts w:asciiTheme="majorBidi" w:hAnsiTheme="majorBidi" w:cstheme="majorBidi"/>
          <w:sz w:val="28"/>
          <w:szCs w:val="28"/>
          <w:lang w:bidi="en-US"/>
        </w:rPr>
        <w:t>-mediated signals [13, 14]. Several recent observations cast doubt on the idea that COX is the sole target of NSAID action. The finding that some NSAIDs can inhibit proliferation and induce cell death in cells that do not express COX, suggests that other targets may play a part in NSAIDs-mediated apoptosis [14].</w:t>
      </w:r>
    </w:p>
    <w:p w:rsidR="00907DC4" w:rsidRPr="00F204FC" w:rsidRDefault="00907DC4" w:rsidP="00907DC4">
      <w:pPr>
        <w:pStyle w:val="a4"/>
        <w:bidi w:val="0"/>
        <w:spacing w:after="0" w:line="360" w:lineRule="auto"/>
        <w:ind w:left="0" w:right="-6" w:firstLine="720"/>
        <w:contextualSpacing w:val="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The neutralization of the carboxylate of NSAIDs can generate COX-2- selective inhibitors. Esterification or </w:t>
      </w:r>
      <w:proofErr w:type="spellStart"/>
      <w:r w:rsidRPr="00F204FC">
        <w:rPr>
          <w:rFonts w:asciiTheme="majorBidi" w:hAnsiTheme="majorBidi" w:cstheme="majorBidi"/>
          <w:sz w:val="28"/>
          <w:szCs w:val="28"/>
          <w:lang w:bidi="ar-IQ"/>
        </w:rPr>
        <w:t>amidation</w:t>
      </w:r>
      <w:proofErr w:type="spellEnd"/>
      <w:r w:rsidRPr="00F204FC">
        <w:rPr>
          <w:rFonts w:asciiTheme="majorBidi" w:hAnsiTheme="majorBidi" w:cstheme="majorBidi"/>
          <w:sz w:val="28"/>
          <w:szCs w:val="28"/>
          <w:lang w:bidi="ar-IQ"/>
        </w:rPr>
        <w:t xml:space="preserve"> of NSAIDs abolishes COX-1 inhibitory activity while maintaining COX-2 inhibitory activity.  Because many NSAIDs contain a carboxylic acid group, this would represent a general strategy for the conversion of nonselective NSAIDs into selective COX-2 inhibitors. [16, 17] SAR analysis reveals that structurally diverse functionalities can serve as part of the ester or </w:t>
      </w:r>
      <w:r w:rsidRPr="00F204FC">
        <w:rPr>
          <w:rFonts w:asciiTheme="majorBidi" w:hAnsiTheme="majorBidi" w:cstheme="majorBidi"/>
          <w:sz w:val="28"/>
          <w:szCs w:val="28"/>
          <w:lang w:bidi="ar-IQ"/>
        </w:rPr>
        <w:lastRenderedPageBreak/>
        <w:t>amide linkage in indomethacin, resulting in highly selective COX-2 inhibitors. [18]</w:t>
      </w:r>
    </w:p>
    <w:p w:rsidR="00907DC4" w:rsidRPr="00F204FC" w:rsidRDefault="00907DC4" w:rsidP="00907DC4">
      <w:pPr>
        <w:pStyle w:val="a4"/>
        <w:bidi w:val="0"/>
        <w:spacing w:after="0" w:line="360" w:lineRule="auto"/>
        <w:ind w:left="0" w:right="-6" w:firstLine="720"/>
        <w:contextualSpacing w:val="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Numerous experimental, epidemiologic, and clinical studies suggest that nonsteroidal anti-inflammatory drugs (NSAIDs), particularly the highly selective cyclooxygenase (COX)-2 inhibitors, have promise as anticancer agents [19]. Several epidemiological studies have reported that individuals who regularly use aspirin and other NSAIDs have a lower incidence of adenomatous polyps and lower incidences of or deaths from colorectal cancer compared with nonusers [20]. NSAIDs may also be associated with reduced risk of cancers of bladder, breast, </w:t>
      </w:r>
      <w:proofErr w:type="spellStart"/>
      <w:r w:rsidRPr="00F204FC">
        <w:rPr>
          <w:rFonts w:asciiTheme="majorBidi" w:hAnsiTheme="majorBidi" w:cstheme="majorBidi"/>
          <w:sz w:val="28"/>
          <w:szCs w:val="28"/>
          <w:lang w:bidi="ar-IQ"/>
        </w:rPr>
        <w:t>oesophagus</w:t>
      </w:r>
      <w:proofErr w:type="spellEnd"/>
      <w:r w:rsidRPr="00F204FC">
        <w:rPr>
          <w:rFonts w:asciiTheme="majorBidi" w:hAnsiTheme="majorBidi" w:cstheme="majorBidi"/>
          <w:sz w:val="28"/>
          <w:szCs w:val="28"/>
          <w:lang w:bidi="ar-IQ"/>
        </w:rPr>
        <w:t xml:space="preserve">, lung, ovary, prostate, stomach, liver, pancreas, </w:t>
      </w:r>
      <w:proofErr w:type="gramStart"/>
      <w:r w:rsidRPr="00F204FC">
        <w:rPr>
          <w:rFonts w:asciiTheme="majorBidi" w:hAnsiTheme="majorBidi" w:cstheme="majorBidi"/>
          <w:sz w:val="28"/>
          <w:szCs w:val="28"/>
          <w:lang w:bidi="ar-IQ"/>
        </w:rPr>
        <w:t>tongue</w:t>
      </w:r>
      <w:proofErr w:type="gramEnd"/>
      <w:r w:rsidRPr="00F204FC">
        <w:rPr>
          <w:rFonts w:asciiTheme="majorBidi" w:hAnsiTheme="majorBidi" w:cstheme="majorBidi"/>
          <w:sz w:val="28"/>
          <w:szCs w:val="28"/>
          <w:lang w:bidi="ar-IQ"/>
        </w:rPr>
        <w:t xml:space="preserve"> and glioblastoma </w:t>
      </w:r>
      <w:proofErr w:type="spellStart"/>
      <w:r w:rsidRPr="00F204FC">
        <w:rPr>
          <w:rFonts w:asciiTheme="majorBidi" w:hAnsiTheme="majorBidi" w:cstheme="majorBidi"/>
          <w:sz w:val="28"/>
          <w:szCs w:val="28"/>
          <w:lang w:bidi="ar-IQ"/>
        </w:rPr>
        <w:t>multiforme</w:t>
      </w:r>
      <w:proofErr w:type="spellEnd"/>
      <w:r w:rsidRPr="00F204FC">
        <w:rPr>
          <w:rFonts w:asciiTheme="majorBidi" w:hAnsiTheme="majorBidi" w:cstheme="majorBidi"/>
          <w:sz w:val="28"/>
          <w:szCs w:val="28"/>
          <w:lang w:bidi="ar-IQ"/>
        </w:rPr>
        <w:t xml:space="preserve"> [21].</w:t>
      </w:r>
    </w:p>
    <w:p w:rsidR="00907DC4" w:rsidRPr="00F204FC" w:rsidRDefault="00907DC4" w:rsidP="00907DC4">
      <w:pPr>
        <w:pStyle w:val="a4"/>
        <w:bidi w:val="0"/>
        <w:spacing w:after="0" w:line="360" w:lineRule="auto"/>
        <w:ind w:left="0" w:right="-6"/>
        <w:contextualSpacing w:val="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NSAIDs may have attractive effects other than analgesic and anti-inflammatory effect, these include: The novel NSAID derivatives as potential prodrugs for anticancer therapy or </w:t>
      </w:r>
      <w:proofErr w:type="spellStart"/>
      <w:r w:rsidRPr="00F204FC">
        <w:rPr>
          <w:rFonts w:asciiTheme="majorBidi" w:hAnsiTheme="majorBidi" w:cstheme="majorBidi"/>
          <w:sz w:val="28"/>
          <w:szCs w:val="28"/>
          <w:lang w:bidi="ar-IQ"/>
        </w:rPr>
        <w:t>chemopreventive</w:t>
      </w:r>
      <w:proofErr w:type="spellEnd"/>
      <w:r w:rsidRPr="00F204FC">
        <w:rPr>
          <w:rFonts w:asciiTheme="majorBidi" w:hAnsiTheme="majorBidi" w:cstheme="majorBidi"/>
          <w:sz w:val="28"/>
          <w:szCs w:val="28"/>
          <w:lang w:bidi="ar-IQ"/>
        </w:rPr>
        <w:t xml:space="preserve"> applications with less toxic side effects have been synthesized. It has been proved that </w:t>
      </w:r>
      <w:proofErr w:type="spellStart"/>
      <w:r w:rsidRPr="00F204FC">
        <w:rPr>
          <w:rFonts w:asciiTheme="majorBidi" w:hAnsiTheme="majorBidi" w:cstheme="majorBidi"/>
          <w:sz w:val="28"/>
          <w:szCs w:val="28"/>
          <w:lang w:bidi="ar-IQ"/>
        </w:rPr>
        <w:t>phosphoramidate</w:t>
      </w:r>
      <w:proofErr w:type="spellEnd"/>
      <w:r w:rsidRPr="00F204FC">
        <w:rPr>
          <w:rFonts w:asciiTheme="majorBidi" w:hAnsiTheme="majorBidi" w:cstheme="majorBidi"/>
          <w:sz w:val="28"/>
          <w:szCs w:val="28"/>
          <w:lang w:bidi="ar-IQ"/>
        </w:rPr>
        <w:t xml:space="preserve"> derivatives of </w:t>
      </w:r>
      <w:proofErr w:type="spellStart"/>
      <w:r w:rsidRPr="00F204FC">
        <w:rPr>
          <w:rFonts w:asciiTheme="majorBidi" w:hAnsiTheme="majorBidi" w:cstheme="majorBidi"/>
          <w:sz w:val="28"/>
          <w:szCs w:val="28"/>
          <w:lang w:bidi="ar-IQ"/>
        </w:rPr>
        <w:t>fenoprofen</w:t>
      </w:r>
      <w:proofErr w:type="spellEnd"/>
      <w:r w:rsidRPr="00F204FC">
        <w:rPr>
          <w:rFonts w:asciiTheme="majorBidi" w:hAnsiTheme="majorBidi" w:cstheme="majorBidi"/>
          <w:sz w:val="28"/>
          <w:szCs w:val="28"/>
          <w:lang w:bidi="ar-IQ"/>
        </w:rPr>
        <w:t xml:space="preserve"> (fig 1.6), </w:t>
      </w:r>
      <w:proofErr w:type="spellStart"/>
      <w:r w:rsidRPr="00F204FC">
        <w:rPr>
          <w:rFonts w:asciiTheme="majorBidi" w:hAnsiTheme="majorBidi" w:cstheme="majorBidi"/>
          <w:sz w:val="28"/>
          <w:szCs w:val="28"/>
          <w:lang w:bidi="ar-IQ"/>
        </w:rPr>
        <w:t>ketoprofen</w:t>
      </w:r>
      <w:proofErr w:type="spellEnd"/>
      <w:r w:rsidRPr="00F204FC">
        <w:rPr>
          <w:rFonts w:asciiTheme="majorBidi" w:hAnsiTheme="majorBidi" w:cstheme="majorBidi"/>
          <w:sz w:val="28"/>
          <w:szCs w:val="28"/>
          <w:lang w:bidi="ar-IQ"/>
        </w:rPr>
        <w:t xml:space="preserve">, ibuprofen, </w:t>
      </w:r>
      <w:proofErr w:type="spellStart"/>
      <w:r w:rsidRPr="00F204FC">
        <w:rPr>
          <w:rFonts w:asciiTheme="majorBidi" w:hAnsiTheme="majorBidi" w:cstheme="majorBidi"/>
          <w:sz w:val="28"/>
          <w:szCs w:val="28"/>
          <w:lang w:bidi="ar-IQ"/>
        </w:rPr>
        <w:t>indomethacine</w:t>
      </w:r>
      <w:proofErr w:type="spellEnd"/>
      <w:r w:rsidRPr="00F204FC">
        <w:rPr>
          <w:rFonts w:asciiTheme="majorBidi" w:hAnsiTheme="majorBidi" w:cstheme="majorBidi"/>
          <w:sz w:val="28"/>
          <w:szCs w:val="28"/>
          <w:lang w:bidi="ar-IQ"/>
        </w:rPr>
        <w:t xml:space="preserve"> and diclofenac possess significantly higher </w:t>
      </w:r>
      <w:proofErr w:type="spellStart"/>
      <w:r w:rsidRPr="00F204FC">
        <w:rPr>
          <w:rFonts w:asciiTheme="majorBidi" w:hAnsiTheme="majorBidi" w:cstheme="majorBidi"/>
          <w:sz w:val="28"/>
          <w:szCs w:val="28"/>
          <w:lang w:bidi="ar-IQ"/>
        </w:rPr>
        <w:t>antiproliferative</w:t>
      </w:r>
      <w:proofErr w:type="spellEnd"/>
      <w:r w:rsidRPr="00F204FC">
        <w:rPr>
          <w:rFonts w:asciiTheme="majorBidi" w:hAnsiTheme="majorBidi" w:cstheme="majorBidi"/>
          <w:sz w:val="28"/>
          <w:szCs w:val="28"/>
          <w:lang w:bidi="ar-IQ"/>
        </w:rPr>
        <w:t xml:space="preserve"> activities [22].</w:t>
      </w:r>
      <w:r w:rsidRPr="00F204FC">
        <w:rPr>
          <w:rFonts w:asciiTheme="majorBidi" w:hAnsiTheme="majorBidi" w:cstheme="majorBidi"/>
          <w:sz w:val="28"/>
          <w:szCs w:val="28"/>
          <w:rtl/>
          <w:lang w:bidi="ar-IQ"/>
        </w:rPr>
        <w:t xml:space="preserve"> </w:t>
      </w:r>
    </w:p>
    <w:p w:rsidR="00907DC4" w:rsidRPr="00F204FC" w:rsidRDefault="00907DC4" w:rsidP="00907DC4">
      <w:pPr>
        <w:pStyle w:val="a4"/>
        <w:bidi w:val="0"/>
        <w:spacing w:after="0" w:line="360" w:lineRule="auto"/>
        <w:ind w:left="0" w:right="-6" w:firstLine="720"/>
        <w:contextualSpacing w:val="0"/>
        <w:jc w:val="both"/>
        <w:rPr>
          <w:rFonts w:asciiTheme="majorBidi" w:hAnsiTheme="majorBidi" w:cstheme="majorBidi"/>
          <w:sz w:val="28"/>
          <w:szCs w:val="28"/>
          <w:lang w:bidi="ar-IQ"/>
        </w:rPr>
      </w:pPr>
      <w:r w:rsidRPr="00F204FC">
        <w:rPr>
          <w:rFonts w:asciiTheme="majorBidi" w:hAnsiTheme="majorBidi" w:cstheme="majorBidi"/>
          <w:sz w:val="28"/>
          <w:szCs w:val="28"/>
          <w:lang w:bidi="ar-IQ"/>
        </w:rPr>
        <w:t>In the early 1990s, it was discovered that COX exists in two forms, COX-1 and COX-2. Within the cell, both isoforms are located on the endoplasmic reticulum and the nuclear envelope. While COX-1 is constitutively expressed in most tissues</w:t>
      </w:r>
      <w:proofErr w:type="gramStart"/>
      <w:r w:rsidRPr="00F204FC">
        <w:rPr>
          <w:rFonts w:asciiTheme="majorBidi" w:hAnsiTheme="majorBidi" w:cstheme="majorBidi"/>
          <w:sz w:val="28"/>
          <w:szCs w:val="28"/>
          <w:lang w:bidi="ar-IQ"/>
        </w:rPr>
        <w:t>,  COX</w:t>
      </w:r>
      <w:proofErr w:type="gramEnd"/>
      <w:r w:rsidRPr="00F204FC">
        <w:rPr>
          <w:rFonts w:asciiTheme="majorBidi" w:hAnsiTheme="majorBidi" w:cstheme="majorBidi"/>
          <w:sz w:val="28"/>
          <w:szCs w:val="28"/>
          <w:lang w:bidi="ar-IQ"/>
        </w:rPr>
        <w:t xml:space="preserve">-2 is inducible by trauma, tumor promoters, growth factors and inflammatory cytokines [23]. COX-1 is the only COX isoform expressed in platelets and gastric mucosa of normal humans. COX-1 produces PGs that regulate essential physiologic functions such as gastric mucosal protection, maintenance of normal kidney function, and platelet aggregation. COX-1 expression can be increased only two- to four- fold under most circumstances. In contrast, </w:t>
      </w:r>
      <w:r w:rsidRPr="00F204FC">
        <w:rPr>
          <w:rFonts w:asciiTheme="majorBidi" w:hAnsiTheme="majorBidi" w:cstheme="majorBidi"/>
          <w:sz w:val="28"/>
          <w:szCs w:val="28"/>
          <w:lang w:bidi="ar-IQ"/>
        </w:rPr>
        <w:lastRenderedPageBreak/>
        <w:t xml:space="preserve">COX-2 is usually barely detectable during normal physiologic conditions. It is an immediate-early gene induced upon cell activation and stimulation by pathophysiological stimuli, and it can be rapidly induced to increase PG production ten- to eighty-fold [24]. Various laboratory studies suggested that NSAIDs reduce the risk of colon cancer and that inhibition of colon carcinogenesis is mediated through modulation of prostaglandin by COX isoenzyme. Over expression of COX-2 has been observed in colon tumors therefore specific inhibitors of COX-2 could potentially serve as </w:t>
      </w:r>
      <w:proofErr w:type="spellStart"/>
      <w:r w:rsidRPr="00F204FC">
        <w:rPr>
          <w:rFonts w:asciiTheme="majorBidi" w:hAnsiTheme="majorBidi" w:cstheme="majorBidi"/>
          <w:sz w:val="28"/>
          <w:szCs w:val="28"/>
          <w:lang w:bidi="ar-IQ"/>
        </w:rPr>
        <w:t>chemopreventive</w:t>
      </w:r>
      <w:proofErr w:type="spellEnd"/>
      <w:r w:rsidRPr="00F204FC">
        <w:rPr>
          <w:rFonts w:asciiTheme="majorBidi" w:hAnsiTheme="majorBidi" w:cstheme="majorBidi"/>
          <w:sz w:val="28"/>
          <w:szCs w:val="28"/>
          <w:lang w:bidi="ar-IQ"/>
        </w:rPr>
        <w:t xml:space="preserve"> agents.  A recent study with celecoxib and </w:t>
      </w:r>
      <w:proofErr w:type="spellStart"/>
      <w:r w:rsidRPr="00F204FC">
        <w:rPr>
          <w:rFonts w:asciiTheme="majorBidi" w:hAnsiTheme="majorBidi" w:cstheme="majorBidi"/>
          <w:sz w:val="28"/>
          <w:szCs w:val="28"/>
          <w:lang w:bidi="ar-IQ"/>
        </w:rPr>
        <w:t>nimesulide</w:t>
      </w:r>
      <w:proofErr w:type="spellEnd"/>
      <w:r w:rsidRPr="00F204FC">
        <w:rPr>
          <w:rFonts w:asciiTheme="majorBidi" w:hAnsiTheme="majorBidi" w:cstheme="majorBidi"/>
          <w:sz w:val="28"/>
          <w:szCs w:val="28"/>
          <w:lang w:bidi="ar-IQ"/>
        </w:rPr>
        <w:t xml:space="preserve"> in intestinal polyps in mice and colonic aberrant crypt foci (ACF) formation in rats induced by </w:t>
      </w:r>
      <w:proofErr w:type="spellStart"/>
      <w:r w:rsidRPr="00F204FC">
        <w:rPr>
          <w:rFonts w:asciiTheme="majorBidi" w:hAnsiTheme="majorBidi" w:cstheme="majorBidi"/>
          <w:sz w:val="28"/>
          <w:szCs w:val="28"/>
          <w:lang w:bidi="ar-IQ"/>
        </w:rPr>
        <w:t>azoxymethane</w:t>
      </w:r>
      <w:proofErr w:type="spellEnd"/>
      <w:r w:rsidRPr="00F204FC">
        <w:rPr>
          <w:rFonts w:asciiTheme="majorBidi" w:hAnsiTheme="majorBidi" w:cstheme="majorBidi"/>
          <w:sz w:val="28"/>
          <w:szCs w:val="28"/>
          <w:lang w:bidi="ar-IQ"/>
        </w:rPr>
        <w:t xml:space="preserve"> indicated that both agents possess strong </w:t>
      </w:r>
      <w:proofErr w:type="spellStart"/>
      <w:r w:rsidRPr="00F204FC">
        <w:rPr>
          <w:rFonts w:asciiTheme="majorBidi" w:hAnsiTheme="majorBidi" w:cstheme="majorBidi"/>
          <w:sz w:val="28"/>
          <w:szCs w:val="28"/>
          <w:lang w:bidi="ar-IQ"/>
        </w:rPr>
        <w:t>chemopreventive</w:t>
      </w:r>
      <w:proofErr w:type="spellEnd"/>
      <w:r w:rsidRPr="00F204FC">
        <w:rPr>
          <w:rFonts w:asciiTheme="majorBidi" w:hAnsiTheme="majorBidi" w:cstheme="majorBidi"/>
          <w:sz w:val="28"/>
          <w:szCs w:val="28"/>
          <w:lang w:bidi="ar-IQ"/>
        </w:rPr>
        <w:t xml:space="preserve"> activity against colon carcinogenesis [25].</w:t>
      </w:r>
    </w:p>
    <w:p w:rsidR="00907DC4" w:rsidRPr="00F204FC" w:rsidRDefault="00907DC4" w:rsidP="00907DC4">
      <w:pPr>
        <w:pStyle w:val="a4"/>
        <w:bidi w:val="0"/>
        <w:spacing w:after="0" w:line="360" w:lineRule="auto"/>
        <w:ind w:left="0" w:right="-6"/>
        <w:contextualSpacing w:val="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Several lines of evidence have demonstrated that COX-2 plays an important role in tumor development and progression. First, COX-2 has been reported to be upregulated in a variety of malignant tumors including colon, gastric, pancreatic and breast cancers [26-29], and high-level expression of COX-2 in tumor tissue is related to poor prognosis in several tumor types including lung cancer, breast cancer and gliomas [30-32]. Further, studies in carcinogen-induced tumors and genetically modified animals have shown that non-steroidal anti-inflammatory drugs (NSAIDs) and COX-2 selective inhibitors have profound suppressive effects on tumor development [33, 34]. Finally, the overexpression of COX-2 is sufficient to cause tumorigenesis in animal models, and the deletion of the COX-2 gene suppresses tumor progression in mice predisposed to intestinal neoplasia [35]. These findings thus provide compelling evidence that COX-2 is an obligatory player in human cancers. Epidemiological studies indicated that the regular use of aspirin can reduce the risk of esophageal cancer up to 90% [36, 37]. </w:t>
      </w:r>
    </w:p>
    <w:p w:rsidR="00907DC4" w:rsidRPr="00F204FC" w:rsidRDefault="00907DC4" w:rsidP="00907DC4">
      <w:pPr>
        <w:pStyle w:val="a4"/>
        <w:bidi w:val="0"/>
        <w:spacing w:after="0" w:line="360" w:lineRule="auto"/>
        <w:ind w:left="0" w:right="-6" w:firstLine="720"/>
        <w:contextualSpacing w:val="0"/>
        <w:jc w:val="both"/>
        <w:rPr>
          <w:rFonts w:asciiTheme="majorBidi" w:hAnsiTheme="majorBidi" w:cstheme="majorBidi"/>
          <w:sz w:val="28"/>
          <w:szCs w:val="28"/>
          <w:lang w:bidi="ar-IQ"/>
        </w:rPr>
      </w:pPr>
      <w:r w:rsidRPr="00F204FC">
        <w:rPr>
          <w:rFonts w:asciiTheme="majorBidi" w:hAnsiTheme="majorBidi" w:cstheme="majorBidi"/>
          <w:sz w:val="28"/>
          <w:szCs w:val="28"/>
          <w:lang w:bidi="ar-IQ"/>
        </w:rPr>
        <w:lastRenderedPageBreak/>
        <w:t xml:space="preserve">COX-2 was consistently and more intensely observed in metastatic lesions compared with the corresponding primary tumor. In general, COX-2 is expressed in 40% to 80% of neoplastic cells in human cancers and the extent and intensity of expression is greater in cancerous than in </w:t>
      </w:r>
      <w:proofErr w:type="spellStart"/>
      <w:r w:rsidRPr="00F204FC">
        <w:rPr>
          <w:rFonts w:asciiTheme="majorBidi" w:hAnsiTheme="majorBidi" w:cstheme="majorBidi"/>
          <w:sz w:val="28"/>
          <w:szCs w:val="28"/>
          <w:lang w:bidi="ar-IQ"/>
        </w:rPr>
        <w:t>noncancer</w:t>
      </w:r>
      <w:proofErr w:type="spellEnd"/>
      <w:r w:rsidRPr="00F204FC">
        <w:rPr>
          <w:rFonts w:asciiTheme="majorBidi" w:hAnsiTheme="majorBidi" w:cstheme="majorBidi"/>
          <w:sz w:val="28"/>
          <w:szCs w:val="28"/>
          <w:lang w:bidi="ar-IQ"/>
        </w:rPr>
        <w:t xml:space="preserve"> cells. Moreover, well- and moderately-differentiated cancers have significantly higher COX-2 expression than poorly differentiated cancers. COX-2 is also detected in noncancerous cells immediately adjacent to tumor cells and in the </w:t>
      </w:r>
      <w:proofErr w:type="spellStart"/>
      <w:r w:rsidRPr="00F204FC">
        <w:rPr>
          <w:rFonts w:asciiTheme="majorBidi" w:hAnsiTheme="majorBidi" w:cstheme="majorBidi"/>
          <w:sz w:val="28"/>
          <w:szCs w:val="28"/>
          <w:lang w:bidi="ar-IQ"/>
        </w:rPr>
        <w:t>angiogenic</w:t>
      </w:r>
      <w:proofErr w:type="spellEnd"/>
      <w:r w:rsidRPr="00F204FC">
        <w:rPr>
          <w:rFonts w:asciiTheme="majorBidi" w:hAnsiTheme="majorBidi" w:cstheme="majorBidi"/>
          <w:sz w:val="28"/>
          <w:szCs w:val="28"/>
          <w:lang w:bidi="ar-IQ"/>
        </w:rPr>
        <w:t xml:space="preserve"> vasculature within tumors and in pre-existing blood vessels adjacent to tumors [38]. In contrast, COX-2 is not detected in the vasculature of normal tissues [39]. The COX-2 activity may be responsible for increased prostaglandin levels in cancer tissues [40, 41]. Importantly, recent work demonstrates a relationship between overexpression of COX-2 and the invasiveness and survival of patients with breast [42], colon, [43-45] gastric, [46, 47] and lung [48] cancers may benefit from treatment with celecoxib. Additionally, combination therapy with celecoxib and other molecular targeted agents such as aromatase inhibitors (</w:t>
      </w:r>
      <w:proofErr w:type="spellStart"/>
      <w:r w:rsidRPr="00F204FC">
        <w:rPr>
          <w:rFonts w:asciiTheme="majorBidi" w:hAnsiTheme="majorBidi" w:cstheme="majorBidi"/>
          <w:sz w:val="28"/>
          <w:szCs w:val="28"/>
          <w:lang w:bidi="ar-IQ"/>
        </w:rPr>
        <w:t>ie</w:t>
      </w:r>
      <w:proofErr w:type="spellEnd"/>
      <w:r w:rsidRPr="00F204FC">
        <w:rPr>
          <w:rFonts w:asciiTheme="majorBidi" w:hAnsiTheme="majorBidi" w:cstheme="majorBidi"/>
          <w:sz w:val="28"/>
          <w:szCs w:val="28"/>
          <w:lang w:bidi="ar-IQ"/>
        </w:rPr>
        <w:t xml:space="preserve">, </w:t>
      </w:r>
      <w:proofErr w:type="spellStart"/>
      <w:r w:rsidRPr="00F204FC">
        <w:rPr>
          <w:rFonts w:asciiTheme="majorBidi" w:hAnsiTheme="majorBidi" w:cstheme="majorBidi"/>
          <w:sz w:val="28"/>
          <w:szCs w:val="28"/>
          <w:lang w:bidi="ar-IQ"/>
        </w:rPr>
        <w:t>exemestane</w:t>
      </w:r>
      <w:proofErr w:type="spellEnd"/>
      <w:r w:rsidRPr="00F204FC">
        <w:rPr>
          <w:rFonts w:asciiTheme="majorBidi" w:hAnsiTheme="majorBidi" w:cstheme="majorBidi"/>
          <w:sz w:val="28"/>
          <w:szCs w:val="28"/>
          <w:lang w:bidi="ar-IQ"/>
        </w:rPr>
        <w:t>) or agents that block HER-2/</w:t>
      </w:r>
      <w:proofErr w:type="spellStart"/>
      <w:r w:rsidRPr="00F204FC">
        <w:rPr>
          <w:rFonts w:asciiTheme="majorBidi" w:hAnsiTheme="majorBidi" w:cstheme="majorBidi"/>
          <w:sz w:val="28"/>
          <w:szCs w:val="28"/>
          <w:lang w:bidi="ar-IQ"/>
        </w:rPr>
        <w:t>neu</w:t>
      </w:r>
      <w:proofErr w:type="spellEnd"/>
      <w:r w:rsidRPr="00F204FC">
        <w:rPr>
          <w:rFonts w:asciiTheme="majorBidi" w:hAnsiTheme="majorBidi" w:cstheme="majorBidi"/>
          <w:sz w:val="28"/>
          <w:szCs w:val="28"/>
          <w:lang w:bidi="ar-IQ"/>
        </w:rPr>
        <w:t xml:space="preserve"> activation may also prove beneficial in clinical trials of breast cancer.  </w:t>
      </w:r>
    </w:p>
    <w:p w:rsidR="00907DC4" w:rsidRPr="00F204FC" w:rsidRDefault="00907DC4" w:rsidP="00907DC4">
      <w:pPr>
        <w:bidi w:val="0"/>
        <w:spacing w:after="0" w:line="360" w:lineRule="auto"/>
        <w:ind w:right="-6"/>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Aim of the work</w:t>
      </w:r>
    </w:p>
    <w:p w:rsidR="00907DC4" w:rsidRPr="00F204FC" w:rsidRDefault="00907DC4" w:rsidP="00907DC4">
      <w:pPr>
        <w:pStyle w:val="a4"/>
        <w:bidi w:val="0"/>
        <w:spacing w:after="0" w:line="360" w:lineRule="auto"/>
        <w:ind w:left="0" w:right="-6" w:firstLine="720"/>
        <w:contextualSpacing w:val="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The aim of this work is to design and synthesis of ibuprofen-gemcitabine ester conjugate (figure 1) and </w:t>
      </w:r>
      <w:proofErr w:type="spellStart"/>
      <w:r w:rsidRPr="00F204FC">
        <w:rPr>
          <w:rFonts w:asciiTheme="majorBidi" w:hAnsiTheme="majorBidi" w:cstheme="majorBidi"/>
          <w:sz w:val="28"/>
          <w:szCs w:val="28"/>
          <w:lang w:bidi="ar-IQ"/>
        </w:rPr>
        <w:t>ketoprofen</w:t>
      </w:r>
      <w:proofErr w:type="spellEnd"/>
      <w:r w:rsidRPr="00F204FC">
        <w:rPr>
          <w:rFonts w:asciiTheme="majorBidi" w:hAnsiTheme="majorBidi" w:cstheme="majorBidi"/>
          <w:sz w:val="28"/>
          <w:szCs w:val="28"/>
          <w:lang w:bidi="ar-IQ"/>
        </w:rPr>
        <w:t>-gemcitabine ester conjugate (figure 2) as possible mutual prodrugs. The proposed compounds are outlined below:</w:t>
      </w:r>
    </w:p>
    <w:p w:rsidR="00907DC4" w:rsidRPr="00F204FC" w:rsidRDefault="00907DC4" w:rsidP="00907DC4">
      <w:pPr>
        <w:pStyle w:val="a4"/>
        <w:bidi w:val="0"/>
        <w:spacing w:after="0" w:line="360" w:lineRule="auto"/>
        <w:ind w:left="0" w:right="-6"/>
        <w:contextualSpacing w:val="0"/>
        <w:jc w:val="center"/>
        <w:rPr>
          <w:rFonts w:asciiTheme="majorBidi" w:hAnsiTheme="majorBidi" w:cstheme="majorBidi"/>
          <w:sz w:val="28"/>
          <w:szCs w:val="28"/>
          <w:lang w:bidi="ar-IQ"/>
        </w:rPr>
      </w:pPr>
      <w:r w:rsidRPr="00F204FC">
        <w:rPr>
          <w:rFonts w:asciiTheme="majorBidi" w:hAnsiTheme="majorBidi" w:cstheme="majorBidi"/>
          <w:noProof/>
          <w:sz w:val="28"/>
          <w:szCs w:val="28"/>
        </w:rPr>
        <w:lastRenderedPageBreak/>
        <w:drawing>
          <wp:inline distT="0" distB="0" distL="0" distR="0" wp14:anchorId="111E3EAD" wp14:editId="50572E57">
            <wp:extent cx="3419475" cy="17145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2559" cy="1716046"/>
                    </a:xfrm>
                    <a:prstGeom prst="rect">
                      <a:avLst/>
                    </a:prstGeom>
                    <a:noFill/>
                    <a:ln>
                      <a:noFill/>
                    </a:ln>
                  </pic:spPr>
                </pic:pic>
              </a:graphicData>
            </a:graphic>
          </wp:inline>
        </w:drawing>
      </w:r>
    </w:p>
    <w:p w:rsidR="00907DC4" w:rsidRPr="00F204FC" w:rsidRDefault="00907DC4" w:rsidP="00907DC4">
      <w:pPr>
        <w:pStyle w:val="a4"/>
        <w:bidi w:val="0"/>
        <w:spacing w:after="0" w:line="360" w:lineRule="auto"/>
        <w:ind w:left="0" w:right="-6"/>
        <w:contextualSpacing w:val="0"/>
        <w:jc w:val="center"/>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Figure 1: Ibuprofen-gemcitabine ester-conjugate</w:t>
      </w:r>
    </w:p>
    <w:p w:rsidR="00907DC4" w:rsidRPr="00F204FC" w:rsidRDefault="00907DC4" w:rsidP="00907DC4">
      <w:pPr>
        <w:pStyle w:val="a4"/>
        <w:bidi w:val="0"/>
        <w:spacing w:after="0" w:line="360" w:lineRule="auto"/>
        <w:ind w:left="0" w:right="-6"/>
        <w:contextualSpacing w:val="0"/>
        <w:jc w:val="center"/>
        <w:rPr>
          <w:rFonts w:asciiTheme="majorBidi" w:hAnsiTheme="majorBidi" w:cstheme="majorBidi"/>
          <w:sz w:val="28"/>
          <w:szCs w:val="28"/>
          <w:lang w:bidi="ar-IQ"/>
        </w:rPr>
      </w:pPr>
      <w:r w:rsidRPr="00F204FC">
        <w:rPr>
          <w:rFonts w:asciiTheme="majorBidi" w:hAnsiTheme="majorBidi" w:cstheme="majorBidi"/>
          <w:noProof/>
          <w:sz w:val="28"/>
          <w:szCs w:val="28"/>
        </w:rPr>
        <w:drawing>
          <wp:inline distT="0" distB="0" distL="0" distR="0" wp14:anchorId="592058EB" wp14:editId="490001F1">
            <wp:extent cx="3876675" cy="1942826"/>
            <wp:effectExtent l="0" t="0" r="0" b="63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2771" cy="1950893"/>
                    </a:xfrm>
                    <a:prstGeom prst="rect">
                      <a:avLst/>
                    </a:prstGeom>
                    <a:noFill/>
                    <a:ln>
                      <a:noFill/>
                    </a:ln>
                    <a:effectLst/>
                    <a:extLst/>
                  </pic:spPr>
                </pic:pic>
              </a:graphicData>
            </a:graphic>
          </wp:inline>
        </w:drawing>
      </w:r>
    </w:p>
    <w:p w:rsidR="00907DC4" w:rsidRPr="00F204FC" w:rsidRDefault="00907DC4" w:rsidP="00907DC4">
      <w:pPr>
        <w:pStyle w:val="a4"/>
        <w:bidi w:val="0"/>
        <w:spacing w:after="0" w:line="360" w:lineRule="auto"/>
        <w:ind w:left="0" w:right="-6"/>
        <w:contextualSpacing w:val="0"/>
        <w:jc w:val="center"/>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 xml:space="preserve">Figure 2: </w:t>
      </w:r>
      <w:proofErr w:type="spellStart"/>
      <w:r w:rsidRPr="00F204FC">
        <w:rPr>
          <w:rFonts w:asciiTheme="majorBidi" w:hAnsiTheme="majorBidi" w:cstheme="majorBidi"/>
          <w:b/>
          <w:bCs/>
          <w:sz w:val="28"/>
          <w:szCs w:val="28"/>
          <w:lang w:bidi="ar-IQ"/>
        </w:rPr>
        <w:t>Ketoprofen</w:t>
      </w:r>
      <w:proofErr w:type="spellEnd"/>
      <w:r w:rsidRPr="00F204FC">
        <w:rPr>
          <w:rFonts w:asciiTheme="majorBidi" w:hAnsiTheme="majorBidi" w:cstheme="majorBidi"/>
          <w:b/>
          <w:bCs/>
          <w:sz w:val="28"/>
          <w:szCs w:val="28"/>
          <w:lang w:bidi="ar-IQ"/>
        </w:rPr>
        <w:t>-gemcitabine ester conjugate</w:t>
      </w:r>
    </w:p>
    <w:p w:rsidR="00907DC4" w:rsidRPr="00F204FC" w:rsidRDefault="00907DC4" w:rsidP="00907DC4">
      <w:pPr>
        <w:pStyle w:val="a4"/>
        <w:bidi w:val="0"/>
        <w:spacing w:after="0" w:line="360" w:lineRule="auto"/>
        <w:ind w:left="0" w:right="-6"/>
        <w:contextualSpacing w:val="0"/>
        <w:jc w:val="both"/>
        <w:rPr>
          <w:rFonts w:asciiTheme="majorBidi" w:hAnsiTheme="majorBidi" w:cstheme="majorBidi"/>
          <w:sz w:val="28"/>
          <w:szCs w:val="28"/>
          <w:lang w:bidi="ar-IQ"/>
        </w:rPr>
      </w:pPr>
    </w:p>
    <w:p w:rsidR="00907DC4" w:rsidRPr="00F204FC" w:rsidRDefault="00907DC4" w:rsidP="00907DC4">
      <w:pPr>
        <w:pStyle w:val="a4"/>
        <w:bidi w:val="0"/>
        <w:spacing w:after="0" w:line="360" w:lineRule="auto"/>
        <w:ind w:left="0" w:right="-6" w:firstLine="720"/>
        <w:contextualSpacing w:val="0"/>
        <w:jc w:val="both"/>
        <w:rPr>
          <w:rFonts w:asciiTheme="majorBidi" w:hAnsiTheme="majorBidi" w:cstheme="majorBidi"/>
          <w:sz w:val="28"/>
          <w:szCs w:val="28"/>
          <w:lang w:bidi="ar-IQ"/>
        </w:rPr>
      </w:pPr>
      <w:r w:rsidRPr="00F204FC">
        <w:rPr>
          <w:rFonts w:asciiTheme="majorBidi" w:hAnsiTheme="majorBidi" w:cstheme="majorBidi"/>
          <w:sz w:val="28"/>
          <w:szCs w:val="28"/>
          <w:lang w:bidi="ar-IQ"/>
        </w:rPr>
        <w:t>Prodrug design is a choice of approach in solving many of the stability,</w:t>
      </w:r>
      <w:r w:rsidRPr="00F204FC">
        <w:rPr>
          <w:rFonts w:asciiTheme="majorBidi" w:hAnsiTheme="majorBidi" w:cstheme="majorBidi"/>
          <w:sz w:val="28"/>
          <w:szCs w:val="28"/>
          <w:rtl/>
          <w:lang w:bidi="ar-IQ"/>
        </w:rPr>
        <w:t xml:space="preserve"> </w:t>
      </w:r>
      <w:r w:rsidRPr="00F204FC">
        <w:rPr>
          <w:rFonts w:asciiTheme="majorBidi" w:hAnsiTheme="majorBidi" w:cstheme="majorBidi"/>
          <w:sz w:val="28"/>
          <w:szCs w:val="28"/>
          <w:lang w:bidi="ar-IQ"/>
        </w:rPr>
        <w:t>solubility, permeability, adverse effects and targeting problems that plague drug discovery and development. The prodrug approach has the ability to keep promising new drug candidates alive through development and improving the safety and efficacy of existing drug products. It is effective for drugs suffering from undesirable side effects. A mutual prodrug normally comprises of two biologically active agents coupled together so that each acts as a pro-moiety for the other agent [26, 49].</w:t>
      </w:r>
    </w:p>
    <w:p w:rsidR="00907DC4" w:rsidRPr="00F204FC" w:rsidRDefault="00907DC4" w:rsidP="00907DC4">
      <w:pPr>
        <w:pStyle w:val="a4"/>
        <w:bidi w:val="0"/>
        <w:spacing w:after="0" w:line="360" w:lineRule="auto"/>
        <w:ind w:left="0" w:right="-6"/>
        <w:contextualSpacing w:val="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In this study we designed mutual prodrugs </w:t>
      </w:r>
      <w:proofErr w:type="spellStart"/>
      <w:r w:rsidRPr="00F204FC">
        <w:rPr>
          <w:rFonts w:asciiTheme="majorBidi" w:hAnsiTheme="majorBidi" w:cstheme="majorBidi"/>
          <w:sz w:val="28"/>
          <w:szCs w:val="28"/>
          <w:lang w:bidi="ar-IQ"/>
        </w:rPr>
        <w:t>ddepending</w:t>
      </w:r>
      <w:proofErr w:type="spellEnd"/>
      <w:r w:rsidRPr="00F204FC">
        <w:rPr>
          <w:rFonts w:asciiTheme="majorBidi" w:hAnsiTheme="majorBidi" w:cstheme="majorBidi"/>
          <w:sz w:val="28"/>
          <w:szCs w:val="28"/>
          <w:lang w:bidi="ar-IQ"/>
        </w:rPr>
        <w:t xml:space="preserve"> on the following principles (which are mentioned above in details):</w:t>
      </w:r>
    </w:p>
    <w:p w:rsidR="00907DC4" w:rsidRPr="00F204FC" w:rsidRDefault="00907DC4" w:rsidP="00907DC4">
      <w:pPr>
        <w:pStyle w:val="a4"/>
        <w:numPr>
          <w:ilvl w:val="0"/>
          <w:numId w:val="3"/>
        </w:numPr>
        <w:bidi w:val="0"/>
        <w:spacing w:after="0" w:line="360" w:lineRule="auto"/>
        <w:ind w:left="0" w:right="-6" w:firstLine="0"/>
        <w:contextualSpacing w:val="0"/>
        <w:jc w:val="both"/>
        <w:rPr>
          <w:rFonts w:asciiTheme="majorBidi" w:hAnsiTheme="majorBidi" w:cstheme="majorBidi"/>
          <w:sz w:val="28"/>
          <w:szCs w:val="28"/>
          <w:lang w:bidi="ar-IQ"/>
        </w:rPr>
      </w:pPr>
      <w:r w:rsidRPr="00F204FC">
        <w:rPr>
          <w:rFonts w:asciiTheme="majorBidi" w:hAnsiTheme="majorBidi" w:cstheme="majorBidi"/>
          <w:sz w:val="28"/>
          <w:szCs w:val="28"/>
          <w:lang w:bidi="ar-IQ"/>
        </w:rPr>
        <w:lastRenderedPageBreak/>
        <w:t>Derivatization of the carboxylate moiety in NSAIDs would eliminate their ability to inhibit COX-1 without significantly affecting their COX-2 inhibitory properties</w:t>
      </w:r>
      <w:r w:rsidRPr="00F204FC">
        <w:rPr>
          <w:rFonts w:asciiTheme="majorBidi" w:hAnsiTheme="majorBidi" w:cstheme="majorBidi"/>
          <w:sz w:val="28"/>
          <w:szCs w:val="28"/>
          <w:rtl/>
          <w:lang w:bidi="ar-IQ"/>
        </w:rPr>
        <w:t>.</w:t>
      </w:r>
      <w:r w:rsidRPr="00F204FC">
        <w:rPr>
          <w:rFonts w:asciiTheme="majorBidi" w:hAnsiTheme="majorBidi" w:cstheme="majorBidi"/>
          <w:sz w:val="28"/>
          <w:szCs w:val="28"/>
          <w:lang w:bidi="ar-IQ"/>
        </w:rPr>
        <w:t xml:space="preserve"> </w:t>
      </w:r>
    </w:p>
    <w:p w:rsidR="00907DC4" w:rsidRPr="00F204FC" w:rsidRDefault="00907DC4" w:rsidP="00907DC4">
      <w:pPr>
        <w:pStyle w:val="a4"/>
        <w:numPr>
          <w:ilvl w:val="0"/>
          <w:numId w:val="3"/>
        </w:numPr>
        <w:bidi w:val="0"/>
        <w:spacing w:after="0" w:line="360" w:lineRule="auto"/>
        <w:ind w:left="0" w:right="-6" w:firstLine="0"/>
        <w:contextualSpacing w:val="0"/>
        <w:jc w:val="both"/>
        <w:rPr>
          <w:rFonts w:asciiTheme="majorBidi" w:hAnsiTheme="majorBidi" w:cstheme="majorBidi"/>
          <w:sz w:val="28"/>
          <w:szCs w:val="28"/>
          <w:lang w:bidi="ar-IQ"/>
        </w:rPr>
      </w:pPr>
      <w:r w:rsidRPr="00F204FC">
        <w:rPr>
          <w:rFonts w:asciiTheme="majorBidi" w:hAnsiTheme="majorBidi" w:cstheme="majorBidi"/>
          <w:sz w:val="28"/>
          <w:szCs w:val="28"/>
          <w:lang w:bidi="ar-IQ"/>
        </w:rPr>
        <w:t>Gastrointestinal side effects constitute the most frequent of all the adverse reactions of NSAIDs and often these reactions lead to GIT ulceration and hemorrhage. Therefore, considerable attention has been focused in the development of bio-reversible derivatives, by temporarily masking the acidic group of NSAIDs, as a promising mean of reducing or abolishing the GI toxicity</w:t>
      </w:r>
      <w:r w:rsidRPr="00F204FC">
        <w:rPr>
          <w:rFonts w:asciiTheme="majorBidi" w:hAnsiTheme="majorBidi" w:cstheme="majorBidi"/>
          <w:sz w:val="28"/>
          <w:szCs w:val="28"/>
          <w:rtl/>
          <w:lang w:bidi="ar-IQ"/>
        </w:rPr>
        <w:t>.</w:t>
      </w:r>
    </w:p>
    <w:p w:rsidR="00907DC4" w:rsidRPr="00F204FC" w:rsidRDefault="00907DC4" w:rsidP="00907DC4">
      <w:pPr>
        <w:pStyle w:val="a4"/>
        <w:numPr>
          <w:ilvl w:val="0"/>
          <w:numId w:val="3"/>
        </w:numPr>
        <w:bidi w:val="0"/>
        <w:spacing w:after="0" w:line="360" w:lineRule="auto"/>
        <w:ind w:left="0" w:right="-6" w:firstLine="0"/>
        <w:contextualSpacing w:val="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Interestingly, substantial experimental and clinical evidence indicates a role for NSAIDs in the prevention of various types of cancer, especially when combined with chemotherapy. </w:t>
      </w:r>
    </w:p>
    <w:p w:rsidR="00907DC4" w:rsidRPr="00F204FC" w:rsidRDefault="00907DC4" w:rsidP="00907DC4">
      <w:pPr>
        <w:pStyle w:val="a4"/>
        <w:numPr>
          <w:ilvl w:val="0"/>
          <w:numId w:val="3"/>
        </w:numPr>
        <w:bidi w:val="0"/>
        <w:spacing w:after="0" w:line="360" w:lineRule="auto"/>
        <w:ind w:left="0" w:right="-6" w:firstLine="0"/>
        <w:contextualSpacing w:val="0"/>
        <w:jc w:val="both"/>
        <w:rPr>
          <w:rFonts w:asciiTheme="majorBidi" w:hAnsiTheme="majorBidi" w:cstheme="majorBidi"/>
          <w:sz w:val="28"/>
          <w:szCs w:val="28"/>
          <w:lang w:bidi="ar-IQ"/>
        </w:rPr>
      </w:pPr>
      <w:r w:rsidRPr="00F204FC">
        <w:rPr>
          <w:rFonts w:asciiTheme="majorBidi" w:hAnsiTheme="majorBidi" w:cstheme="majorBidi"/>
          <w:sz w:val="28"/>
          <w:szCs w:val="28"/>
          <w:lang w:bidi="ar-IQ"/>
        </w:rPr>
        <w:t>Based on this observation, the designated mutual prodrug expected to improve the complementary pharmacological and enhanced physiochemical properties (oral delivery system of gemcitabine comparing to the low bioavailability of the parent gemcitabine).</w:t>
      </w:r>
    </w:p>
    <w:p w:rsidR="00907DC4" w:rsidRPr="00F204FC" w:rsidRDefault="00907DC4" w:rsidP="00907DC4">
      <w:pPr>
        <w:pStyle w:val="a4"/>
        <w:numPr>
          <w:ilvl w:val="0"/>
          <w:numId w:val="3"/>
        </w:numPr>
        <w:bidi w:val="0"/>
        <w:spacing w:after="0" w:line="360" w:lineRule="auto"/>
        <w:ind w:left="0" w:right="-6" w:firstLine="0"/>
        <w:contextualSpacing w:val="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Epidemiological studies provided the first evidence that COX may be involved in the pathogenesis of cancer. Several reports indicate NSAIDs can prevent the development of various human tumors including colon, breast, lung, gastric, and esophageal </w:t>
      </w:r>
      <w:proofErr w:type="spellStart"/>
      <w:r w:rsidRPr="00F204FC">
        <w:rPr>
          <w:rFonts w:asciiTheme="majorBidi" w:hAnsiTheme="majorBidi" w:cstheme="majorBidi"/>
          <w:sz w:val="28"/>
          <w:szCs w:val="28"/>
          <w:lang w:bidi="ar-IQ"/>
        </w:rPr>
        <w:t>neoplasias</w:t>
      </w:r>
      <w:proofErr w:type="spellEnd"/>
      <w:r w:rsidRPr="00F204FC">
        <w:rPr>
          <w:rFonts w:asciiTheme="majorBidi" w:hAnsiTheme="majorBidi" w:cstheme="majorBidi"/>
          <w:sz w:val="28"/>
          <w:szCs w:val="28"/>
          <w:rtl/>
          <w:lang w:bidi="ar-IQ"/>
        </w:rPr>
        <w:t>.</w:t>
      </w:r>
    </w:p>
    <w:p w:rsidR="00907DC4" w:rsidRPr="00F204FC" w:rsidRDefault="00907DC4" w:rsidP="00907DC4">
      <w:pPr>
        <w:pStyle w:val="a4"/>
        <w:numPr>
          <w:ilvl w:val="0"/>
          <w:numId w:val="3"/>
        </w:numPr>
        <w:bidi w:val="0"/>
        <w:spacing w:after="0" w:line="360" w:lineRule="auto"/>
        <w:ind w:left="0" w:right="-6" w:firstLine="0"/>
        <w:contextualSpacing w:val="0"/>
        <w:jc w:val="both"/>
        <w:rPr>
          <w:rFonts w:asciiTheme="majorBidi" w:hAnsiTheme="majorBidi" w:cstheme="majorBidi"/>
          <w:sz w:val="28"/>
          <w:szCs w:val="28"/>
          <w:lang w:bidi="ar-IQ"/>
        </w:rPr>
      </w:pPr>
      <w:r w:rsidRPr="00F204FC">
        <w:rPr>
          <w:rFonts w:asciiTheme="majorBidi" w:hAnsiTheme="majorBidi" w:cstheme="majorBidi"/>
          <w:sz w:val="28"/>
          <w:szCs w:val="28"/>
          <w:lang w:bidi="ar-IQ"/>
        </w:rPr>
        <w:t>In general, COX-2 is expressed in 40% to 80% of neoplastic cells in human cancers and the extent and intensity of expression is greater in cancerous than in noncancerous cells. Moreover, well and moderately-differentiated cancers have significantly higher COX-2 expression than poorly differentiated cancers. In contrast, COX-2 is not detected in the vasculature of normal tissues, so, the mutual prodrugs of NSAIDs-gemcitabine are oriented to targeting of gemcitabine selectively to carcinogenic cells.</w:t>
      </w:r>
    </w:p>
    <w:p w:rsidR="00907DC4" w:rsidRPr="00F204FC" w:rsidRDefault="00907DC4" w:rsidP="00907DC4">
      <w:pPr>
        <w:bidi w:val="0"/>
        <w:spacing w:after="0" w:line="360" w:lineRule="auto"/>
        <w:ind w:right="-6"/>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Materials and Methods</w:t>
      </w:r>
    </w:p>
    <w:p w:rsidR="00907DC4" w:rsidRPr="00F204FC" w:rsidRDefault="00907DC4" w:rsidP="00907DC4">
      <w:pPr>
        <w:bidi w:val="0"/>
        <w:spacing w:after="0" w:line="360" w:lineRule="auto"/>
        <w:ind w:right="-6"/>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lastRenderedPageBreak/>
        <w:t xml:space="preserve">Materials </w:t>
      </w:r>
    </w:p>
    <w:p w:rsidR="00907DC4" w:rsidRPr="00F204FC" w:rsidRDefault="00907DC4" w:rsidP="00907DC4">
      <w:pPr>
        <w:bidi w:val="0"/>
        <w:spacing w:after="0" w:line="360" w:lineRule="auto"/>
        <w:ind w:right="-6" w:firstLine="72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All reagents and anhydrous solvents were of analytical grade type and used as received from the commercial suppliers (Merck, Germany; </w:t>
      </w:r>
      <w:proofErr w:type="spellStart"/>
      <w:r w:rsidRPr="00F204FC">
        <w:rPr>
          <w:rFonts w:asciiTheme="majorBidi" w:hAnsiTheme="majorBidi" w:cstheme="majorBidi"/>
          <w:sz w:val="28"/>
          <w:szCs w:val="28"/>
          <w:lang w:bidi="ar-IQ"/>
        </w:rPr>
        <w:t>Reidel</w:t>
      </w:r>
      <w:proofErr w:type="spellEnd"/>
      <w:r w:rsidRPr="00F204FC">
        <w:rPr>
          <w:rFonts w:asciiTheme="majorBidi" w:hAnsiTheme="majorBidi" w:cstheme="majorBidi"/>
          <w:sz w:val="28"/>
          <w:szCs w:val="28"/>
          <w:lang w:bidi="ar-IQ"/>
        </w:rPr>
        <w:t xml:space="preserve"> De-</w:t>
      </w:r>
      <w:proofErr w:type="spellStart"/>
      <w:r w:rsidRPr="00F204FC">
        <w:rPr>
          <w:rFonts w:asciiTheme="majorBidi" w:hAnsiTheme="majorBidi" w:cstheme="majorBidi"/>
          <w:sz w:val="28"/>
          <w:szCs w:val="28"/>
          <w:lang w:bidi="ar-IQ"/>
        </w:rPr>
        <w:t>Haen</w:t>
      </w:r>
      <w:proofErr w:type="spellEnd"/>
      <w:r w:rsidRPr="00F204FC">
        <w:rPr>
          <w:rFonts w:asciiTheme="majorBidi" w:hAnsiTheme="majorBidi" w:cstheme="majorBidi"/>
          <w:sz w:val="28"/>
          <w:szCs w:val="28"/>
          <w:lang w:bidi="ar-IQ"/>
        </w:rPr>
        <w:t xml:space="preserve">, Germany; Sigma-Aldrich, Germany and BDH, England). Ibuprofen, </w:t>
      </w:r>
      <w:proofErr w:type="spellStart"/>
      <w:r w:rsidRPr="00F204FC">
        <w:rPr>
          <w:rFonts w:asciiTheme="majorBidi" w:hAnsiTheme="majorBidi" w:cstheme="majorBidi"/>
          <w:sz w:val="28"/>
          <w:szCs w:val="28"/>
          <w:lang w:bidi="ar-IQ"/>
        </w:rPr>
        <w:t>ketoprofen</w:t>
      </w:r>
      <w:proofErr w:type="spellEnd"/>
      <w:r w:rsidRPr="00F204FC">
        <w:rPr>
          <w:rFonts w:asciiTheme="majorBidi" w:hAnsiTheme="majorBidi" w:cstheme="majorBidi"/>
          <w:sz w:val="28"/>
          <w:szCs w:val="28"/>
          <w:lang w:bidi="ar-IQ"/>
        </w:rPr>
        <w:t xml:space="preserve">, and gemcitabine were supplied by the </w:t>
      </w:r>
      <w:proofErr w:type="spellStart"/>
      <w:r w:rsidRPr="00F204FC">
        <w:rPr>
          <w:rFonts w:asciiTheme="majorBidi" w:hAnsiTheme="majorBidi" w:cstheme="majorBidi"/>
          <w:sz w:val="28"/>
          <w:szCs w:val="28"/>
          <w:lang w:bidi="ar-IQ"/>
        </w:rPr>
        <w:t>Wauxi</w:t>
      </w:r>
      <w:proofErr w:type="spellEnd"/>
      <w:r w:rsidRPr="00F204FC">
        <w:rPr>
          <w:rFonts w:asciiTheme="majorBidi" w:hAnsiTheme="majorBidi" w:cstheme="majorBidi"/>
          <w:sz w:val="28"/>
          <w:szCs w:val="28"/>
          <w:lang w:bidi="ar-IQ"/>
        </w:rPr>
        <w:t xml:space="preserve"> </w:t>
      </w:r>
      <w:proofErr w:type="spellStart"/>
      <w:r w:rsidRPr="00F204FC">
        <w:rPr>
          <w:rFonts w:asciiTheme="majorBidi" w:hAnsiTheme="majorBidi" w:cstheme="majorBidi"/>
          <w:sz w:val="28"/>
          <w:szCs w:val="28"/>
          <w:lang w:bidi="ar-IQ"/>
        </w:rPr>
        <w:t>Hexia</w:t>
      </w:r>
      <w:proofErr w:type="spellEnd"/>
      <w:r w:rsidRPr="00F204FC">
        <w:rPr>
          <w:rFonts w:asciiTheme="majorBidi" w:hAnsiTheme="majorBidi" w:cstheme="majorBidi"/>
          <w:sz w:val="28"/>
          <w:szCs w:val="28"/>
          <w:lang w:bidi="ar-IQ"/>
        </w:rPr>
        <w:t xml:space="preserve"> chemicals Company, china.</w:t>
      </w:r>
    </w:p>
    <w:p w:rsidR="00907DC4" w:rsidRPr="00F204FC" w:rsidRDefault="00907DC4" w:rsidP="00907DC4">
      <w:pPr>
        <w:bidi w:val="0"/>
        <w:spacing w:after="0" w:line="360" w:lineRule="auto"/>
        <w:ind w:right="-6"/>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 xml:space="preserve">Method of Synthesis of Ibuprofen-Gemcitabine Ester Conjugate </w:t>
      </w:r>
    </w:p>
    <w:p w:rsidR="00907DC4" w:rsidRPr="00F204FC" w:rsidRDefault="00907DC4" w:rsidP="00907DC4">
      <w:pPr>
        <w:bidi w:val="0"/>
        <w:spacing w:after="0" w:line="360" w:lineRule="auto"/>
        <w:ind w:right="-6" w:firstLine="72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412.6 mg of ibuprofen (2 </w:t>
      </w:r>
      <w:proofErr w:type="spellStart"/>
      <w:r w:rsidRPr="00F204FC">
        <w:rPr>
          <w:rFonts w:asciiTheme="majorBidi" w:hAnsiTheme="majorBidi" w:cstheme="majorBidi"/>
          <w:sz w:val="28"/>
          <w:szCs w:val="28"/>
          <w:lang w:bidi="ar-IQ"/>
        </w:rPr>
        <w:t>mmol</w:t>
      </w:r>
      <w:proofErr w:type="spellEnd"/>
      <w:r w:rsidRPr="00F204FC">
        <w:rPr>
          <w:rFonts w:asciiTheme="majorBidi" w:hAnsiTheme="majorBidi" w:cstheme="majorBidi"/>
          <w:sz w:val="28"/>
          <w:szCs w:val="28"/>
          <w:lang w:bidi="ar-IQ"/>
        </w:rPr>
        <w:t>) was dissolved in 20 ml of chloroform followed by addition of 412 mg of N</w:t>
      </w:r>
      <w:proofErr w:type="gramStart"/>
      <w:r w:rsidRPr="00F204FC">
        <w:rPr>
          <w:rFonts w:asciiTheme="majorBidi" w:hAnsiTheme="majorBidi" w:cstheme="majorBidi"/>
          <w:sz w:val="28"/>
          <w:szCs w:val="28"/>
          <w:lang w:bidi="ar-IQ"/>
        </w:rPr>
        <w:t>,N'</w:t>
      </w:r>
      <w:proofErr w:type="gramEnd"/>
      <w:r w:rsidRPr="00F204FC">
        <w:rPr>
          <w:rFonts w:asciiTheme="majorBidi" w:hAnsiTheme="majorBidi" w:cstheme="majorBidi"/>
          <w:sz w:val="28"/>
          <w:szCs w:val="28"/>
          <w:lang w:bidi="ar-IQ"/>
        </w:rPr>
        <w:t>-</w:t>
      </w:r>
      <w:proofErr w:type="spellStart"/>
      <w:r w:rsidRPr="00F204FC">
        <w:rPr>
          <w:rFonts w:asciiTheme="majorBidi" w:hAnsiTheme="majorBidi" w:cstheme="majorBidi"/>
          <w:sz w:val="28"/>
          <w:szCs w:val="28"/>
          <w:lang w:bidi="ar-IQ"/>
        </w:rPr>
        <w:t>Dicyclohexylcarbodiimide</w:t>
      </w:r>
      <w:proofErr w:type="spellEnd"/>
      <w:r w:rsidRPr="00F204FC">
        <w:rPr>
          <w:rFonts w:asciiTheme="majorBidi" w:hAnsiTheme="majorBidi" w:cstheme="majorBidi"/>
          <w:sz w:val="28"/>
          <w:szCs w:val="28"/>
          <w:lang w:bidi="ar-IQ"/>
        </w:rPr>
        <w:t xml:space="preserve"> DCC (2 </w:t>
      </w:r>
      <w:proofErr w:type="spellStart"/>
      <w:r w:rsidRPr="00F204FC">
        <w:rPr>
          <w:rFonts w:asciiTheme="majorBidi" w:hAnsiTheme="majorBidi" w:cstheme="majorBidi"/>
          <w:sz w:val="28"/>
          <w:szCs w:val="28"/>
          <w:lang w:bidi="ar-IQ"/>
        </w:rPr>
        <w:t>mmol</w:t>
      </w:r>
      <w:proofErr w:type="spellEnd"/>
      <w:r w:rsidRPr="00F204FC">
        <w:rPr>
          <w:rFonts w:asciiTheme="majorBidi" w:hAnsiTheme="majorBidi" w:cstheme="majorBidi"/>
          <w:sz w:val="28"/>
          <w:szCs w:val="28"/>
          <w:lang w:bidi="ar-IQ"/>
        </w:rPr>
        <w:t xml:space="preserve">). The reaction mixture was stirred at room temperature for 1 hour (solution A). 600 mg of Gemcitabine </w:t>
      </w:r>
      <w:proofErr w:type="spellStart"/>
      <w:r w:rsidRPr="00F204FC">
        <w:rPr>
          <w:rFonts w:asciiTheme="majorBidi" w:hAnsiTheme="majorBidi" w:cstheme="majorBidi"/>
          <w:sz w:val="28"/>
          <w:szCs w:val="28"/>
          <w:lang w:bidi="ar-IQ"/>
        </w:rPr>
        <w:t>HCl</w:t>
      </w:r>
      <w:proofErr w:type="spellEnd"/>
      <w:r w:rsidRPr="00F204FC">
        <w:rPr>
          <w:rFonts w:asciiTheme="majorBidi" w:hAnsiTheme="majorBidi" w:cstheme="majorBidi"/>
          <w:sz w:val="28"/>
          <w:szCs w:val="28"/>
          <w:lang w:bidi="ar-IQ"/>
        </w:rPr>
        <w:t xml:space="preserve"> (2mmol) and 20 mg of </w:t>
      </w:r>
      <w:proofErr w:type="spellStart"/>
      <w:r w:rsidRPr="00F204FC">
        <w:rPr>
          <w:rFonts w:asciiTheme="majorBidi" w:hAnsiTheme="majorBidi" w:cstheme="majorBidi"/>
          <w:sz w:val="28"/>
          <w:szCs w:val="28"/>
          <w:lang w:bidi="ar-IQ"/>
        </w:rPr>
        <w:t>dimethylaminopyridine</w:t>
      </w:r>
      <w:proofErr w:type="spellEnd"/>
      <w:r w:rsidRPr="00F204FC">
        <w:rPr>
          <w:rFonts w:asciiTheme="majorBidi" w:hAnsiTheme="majorBidi" w:cstheme="majorBidi"/>
          <w:sz w:val="28"/>
          <w:szCs w:val="28"/>
          <w:lang w:bidi="ar-IQ"/>
        </w:rPr>
        <w:t xml:space="preserve"> (DMAP) were dissolved in 30 ml DMF (solution B). Then solution A and B were mixed and stirred for 48 hour at room temperature (scheme 1). The precipitate of N</w:t>
      </w:r>
      <w:proofErr w:type="gramStart"/>
      <w:r w:rsidRPr="00F204FC">
        <w:rPr>
          <w:rFonts w:asciiTheme="majorBidi" w:hAnsiTheme="majorBidi" w:cstheme="majorBidi"/>
          <w:sz w:val="28"/>
          <w:szCs w:val="28"/>
          <w:lang w:bidi="ar-IQ"/>
        </w:rPr>
        <w:t>,N</w:t>
      </w:r>
      <w:proofErr w:type="gramEnd"/>
      <w:r w:rsidRPr="00F204FC">
        <w:rPr>
          <w:rFonts w:asciiTheme="majorBidi" w:hAnsiTheme="majorBidi" w:cstheme="majorBidi"/>
          <w:sz w:val="28"/>
          <w:szCs w:val="28"/>
          <w:lang w:bidi="ar-IQ"/>
        </w:rPr>
        <w:t>′-</w:t>
      </w:r>
      <w:proofErr w:type="spellStart"/>
      <w:r w:rsidRPr="00F204FC">
        <w:rPr>
          <w:rFonts w:asciiTheme="majorBidi" w:hAnsiTheme="majorBidi" w:cstheme="majorBidi"/>
          <w:sz w:val="28"/>
          <w:szCs w:val="28"/>
          <w:lang w:bidi="ar-IQ"/>
        </w:rPr>
        <w:t>Dicyclohexylurea</w:t>
      </w:r>
      <w:proofErr w:type="spellEnd"/>
      <w:r w:rsidRPr="00F204FC">
        <w:rPr>
          <w:rFonts w:asciiTheme="majorBidi" w:hAnsiTheme="majorBidi" w:cstheme="majorBidi"/>
          <w:sz w:val="28"/>
          <w:szCs w:val="28"/>
          <w:lang w:bidi="ar-IQ"/>
        </w:rPr>
        <w:t xml:space="preserve"> DCU was filtered off and solvent of filtrate was removed under reduced pressure. Cold water (90 ml) was added to the obtained residue and the precipitate was collected and recrystallized from absolute ethanol. Yield is 58%. Physicochemical properties, FTIR spectra, and CHN elemental microanalysis are shown in tables 1, 2, and 3 respectively.</w:t>
      </w:r>
    </w:p>
    <w:p w:rsidR="00907DC4" w:rsidRPr="00F204FC" w:rsidRDefault="00907DC4" w:rsidP="00907DC4">
      <w:pPr>
        <w:bidi w:val="0"/>
        <w:spacing w:after="0" w:line="360" w:lineRule="auto"/>
        <w:ind w:right="-6"/>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 xml:space="preserve">Method of Synthesis of </w:t>
      </w:r>
      <w:proofErr w:type="spellStart"/>
      <w:r w:rsidRPr="00F204FC">
        <w:rPr>
          <w:rFonts w:asciiTheme="majorBidi" w:hAnsiTheme="majorBidi" w:cstheme="majorBidi"/>
          <w:b/>
          <w:bCs/>
          <w:sz w:val="28"/>
          <w:szCs w:val="28"/>
          <w:lang w:bidi="ar-IQ"/>
        </w:rPr>
        <w:t>Ketoprofen</w:t>
      </w:r>
      <w:proofErr w:type="spellEnd"/>
      <w:r w:rsidRPr="00F204FC">
        <w:rPr>
          <w:rFonts w:asciiTheme="majorBidi" w:hAnsiTheme="majorBidi" w:cstheme="majorBidi"/>
          <w:b/>
          <w:bCs/>
          <w:sz w:val="28"/>
          <w:szCs w:val="28"/>
          <w:lang w:bidi="ar-IQ"/>
        </w:rPr>
        <w:t>-Gemcitabine Ester Conjugate</w:t>
      </w:r>
    </w:p>
    <w:p w:rsidR="00907DC4" w:rsidRPr="00F204FC" w:rsidRDefault="00907DC4" w:rsidP="00907DC4">
      <w:pPr>
        <w:bidi w:val="0"/>
        <w:spacing w:after="0" w:line="360" w:lineRule="auto"/>
        <w:ind w:right="-6" w:firstLine="72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508.6 mg of </w:t>
      </w:r>
      <w:proofErr w:type="spellStart"/>
      <w:r w:rsidRPr="00F204FC">
        <w:rPr>
          <w:rFonts w:asciiTheme="majorBidi" w:hAnsiTheme="majorBidi" w:cstheme="majorBidi"/>
          <w:sz w:val="28"/>
          <w:szCs w:val="28"/>
          <w:lang w:bidi="ar-IQ"/>
        </w:rPr>
        <w:t>ketoprofen</w:t>
      </w:r>
      <w:proofErr w:type="spellEnd"/>
      <w:r w:rsidRPr="00F204FC">
        <w:rPr>
          <w:rFonts w:asciiTheme="majorBidi" w:hAnsiTheme="majorBidi" w:cstheme="majorBidi"/>
          <w:sz w:val="28"/>
          <w:szCs w:val="28"/>
          <w:lang w:bidi="ar-IQ"/>
        </w:rPr>
        <w:t xml:space="preserve"> (2 </w:t>
      </w:r>
      <w:proofErr w:type="spellStart"/>
      <w:r w:rsidRPr="00F204FC">
        <w:rPr>
          <w:rFonts w:asciiTheme="majorBidi" w:hAnsiTheme="majorBidi" w:cstheme="majorBidi"/>
          <w:sz w:val="28"/>
          <w:szCs w:val="28"/>
          <w:lang w:bidi="ar-IQ"/>
        </w:rPr>
        <w:t>mmol</w:t>
      </w:r>
      <w:proofErr w:type="spellEnd"/>
      <w:r w:rsidRPr="00F204FC">
        <w:rPr>
          <w:rFonts w:asciiTheme="majorBidi" w:hAnsiTheme="majorBidi" w:cstheme="majorBidi"/>
          <w:sz w:val="28"/>
          <w:szCs w:val="28"/>
          <w:lang w:bidi="ar-IQ"/>
        </w:rPr>
        <w:t>) was dissolved in 20 ml of chloroform followed by addition of 412 mg of N</w:t>
      </w:r>
      <w:proofErr w:type="gramStart"/>
      <w:r w:rsidRPr="00F204FC">
        <w:rPr>
          <w:rFonts w:asciiTheme="majorBidi" w:hAnsiTheme="majorBidi" w:cstheme="majorBidi"/>
          <w:sz w:val="28"/>
          <w:szCs w:val="28"/>
          <w:lang w:bidi="ar-IQ"/>
        </w:rPr>
        <w:t>,N'</w:t>
      </w:r>
      <w:proofErr w:type="gramEnd"/>
      <w:r w:rsidRPr="00F204FC">
        <w:rPr>
          <w:rFonts w:asciiTheme="majorBidi" w:hAnsiTheme="majorBidi" w:cstheme="majorBidi"/>
          <w:sz w:val="28"/>
          <w:szCs w:val="28"/>
          <w:lang w:bidi="ar-IQ"/>
        </w:rPr>
        <w:t>-</w:t>
      </w:r>
      <w:proofErr w:type="spellStart"/>
      <w:r w:rsidRPr="00F204FC">
        <w:rPr>
          <w:rFonts w:asciiTheme="majorBidi" w:hAnsiTheme="majorBidi" w:cstheme="majorBidi"/>
          <w:sz w:val="28"/>
          <w:szCs w:val="28"/>
          <w:lang w:bidi="ar-IQ"/>
        </w:rPr>
        <w:t>Dicyclohexylcarbodiimide</w:t>
      </w:r>
      <w:proofErr w:type="spellEnd"/>
      <w:r w:rsidRPr="00F204FC">
        <w:rPr>
          <w:rFonts w:asciiTheme="majorBidi" w:hAnsiTheme="majorBidi" w:cstheme="majorBidi"/>
          <w:sz w:val="28"/>
          <w:szCs w:val="28"/>
          <w:lang w:bidi="ar-IQ"/>
        </w:rPr>
        <w:t xml:space="preserve"> DCC (2 </w:t>
      </w:r>
      <w:proofErr w:type="spellStart"/>
      <w:r w:rsidRPr="00F204FC">
        <w:rPr>
          <w:rFonts w:asciiTheme="majorBidi" w:hAnsiTheme="majorBidi" w:cstheme="majorBidi"/>
          <w:sz w:val="28"/>
          <w:szCs w:val="28"/>
          <w:lang w:bidi="ar-IQ"/>
        </w:rPr>
        <w:t>mmol</w:t>
      </w:r>
      <w:proofErr w:type="spellEnd"/>
      <w:r w:rsidRPr="00F204FC">
        <w:rPr>
          <w:rFonts w:asciiTheme="majorBidi" w:hAnsiTheme="majorBidi" w:cstheme="majorBidi"/>
          <w:sz w:val="28"/>
          <w:szCs w:val="28"/>
          <w:lang w:bidi="ar-IQ"/>
        </w:rPr>
        <w:t xml:space="preserve">). The reaction mixture was stirred at room temperature for 1 hour (solution A). 600 mg of Gemcitabine </w:t>
      </w:r>
      <w:proofErr w:type="spellStart"/>
      <w:r w:rsidRPr="00F204FC">
        <w:rPr>
          <w:rFonts w:asciiTheme="majorBidi" w:hAnsiTheme="majorBidi" w:cstheme="majorBidi"/>
          <w:sz w:val="28"/>
          <w:szCs w:val="28"/>
          <w:lang w:bidi="ar-IQ"/>
        </w:rPr>
        <w:t>HCl</w:t>
      </w:r>
      <w:proofErr w:type="spellEnd"/>
      <w:r w:rsidRPr="00F204FC">
        <w:rPr>
          <w:rFonts w:asciiTheme="majorBidi" w:hAnsiTheme="majorBidi" w:cstheme="majorBidi"/>
          <w:sz w:val="28"/>
          <w:szCs w:val="28"/>
          <w:lang w:bidi="ar-IQ"/>
        </w:rPr>
        <w:t xml:space="preserve"> (2mmol) and 20 mg of </w:t>
      </w:r>
      <w:proofErr w:type="spellStart"/>
      <w:r w:rsidRPr="00F204FC">
        <w:rPr>
          <w:rFonts w:asciiTheme="majorBidi" w:hAnsiTheme="majorBidi" w:cstheme="majorBidi"/>
          <w:sz w:val="28"/>
          <w:szCs w:val="28"/>
          <w:lang w:bidi="ar-IQ"/>
        </w:rPr>
        <w:t>dimethylaminopyridine</w:t>
      </w:r>
      <w:proofErr w:type="spellEnd"/>
      <w:r w:rsidRPr="00F204FC">
        <w:rPr>
          <w:rFonts w:asciiTheme="majorBidi" w:hAnsiTheme="majorBidi" w:cstheme="majorBidi"/>
          <w:sz w:val="28"/>
          <w:szCs w:val="28"/>
          <w:lang w:bidi="ar-IQ"/>
        </w:rPr>
        <w:t xml:space="preserve"> (DMAP) were dissolved in 30 ml DMF (solution B). Then solution A and B were mixed and stirred for 48 hour at room temperature (scheme 2). The precipitate of N</w:t>
      </w:r>
      <w:proofErr w:type="gramStart"/>
      <w:r w:rsidRPr="00F204FC">
        <w:rPr>
          <w:rFonts w:asciiTheme="majorBidi" w:hAnsiTheme="majorBidi" w:cstheme="majorBidi"/>
          <w:sz w:val="28"/>
          <w:szCs w:val="28"/>
          <w:lang w:bidi="ar-IQ"/>
        </w:rPr>
        <w:t>,N</w:t>
      </w:r>
      <w:proofErr w:type="gramEnd"/>
      <w:r w:rsidRPr="00F204FC">
        <w:rPr>
          <w:rFonts w:asciiTheme="majorBidi" w:hAnsiTheme="majorBidi" w:cstheme="majorBidi"/>
          <w:sz w:val="28"/>
          <w:szCs w:val="28"/>
          <w:lang w:bidi="ar-IQ"/>
        </w:rPr>
        <w:t>′-</w:t>
      </w:r>
      <w:proofErr w:type="spellStart"/>
      <w:r w:rsidRPr="00F204FC">
        <w:rPr>
          <w:rFonts w:asciiTheme="majorBidi" w:hAnsiTheme="majorBidi" w:cstheme="majorBidi"/>
          <w:sz w:val="28"/>
          <w:szCs w:val="28"/>
          <w:lang w:bidi="ar-IQ"/>
        </w:rPr>
        <w:t>Dicyclohexylurea</w:t>
      </w:r>
      <w:proofErr w:type="spellEnd"/>
      <w:r w:rsidRPr="00F204FC">
        <w:rPr>
          <w:rFonts w:asciiTheme="majorBidi" w:hAnsiTheme="majorBidi" w:cstheme="majorBidi"/>
          <w:sz w:val="28"/>
          <w:szCs w:val="28"/>
          <w:lang w:bidi="ar-IQ"/>
        </w:rPr>
        <w:t xml:space="preserve"> DCU was filtered off and </w:t>
      </w:r>
      <w:r w:rsidRPr="00F204FC">
        <w:rPr>
          <w:rFonts w:asciiTheme="majorBidi" w:hAnsiTheme="majorBidi" w:cstheme="majorBidi"/>
          <w:sz w:val="28"/>
          <w:szCs w:val="28"/>
          <w:lang w:bidi="ar-IQ"/>
        </w:rPr>
        <w:lastRenderedPageBreak/>
        <w:t>solvent of filtrate was removed under reduced pressure. Cold water (90 ml) was added to the obtained residue and the precipitate was collected and recrystallized from absolute ethanol.</w:t>
      </w:r>
      <w:r w:rsidRPr="00F204FC">
        <w:rPr>
          <w:rFonts w:asciiTheme="majorBidi" w:hAnsiTheme="majorBidi" w:cstheme="majorBidi"/>
          <w:b/>
          <w:bCs/>
          <w:sz w:val="28"/>
          <w:szCs w:val="28"/>
        </w:rPr>
        <w:t xml:space="preserve"> </w:t>
      </w:r>
      <w:r w:rsidRPr="00F204FC">
        <w:rPr>
          <w:rFonts w:asciiTheme="majorBidi" w:hAnsiTheme="majorBidi" w:cstheme="majorBidi"/>
          <w:sz w:val="28"/>
          <w:szCs w:val="28"/>
          <w:lang w:bidi="ar-IQ"/>
        </w:rPr>
        <w:t>Yield is 61%. Physicochemical properties, FTIR spectra, and CHN elemental microanalysis are shown in tables 1, 2, and 3 respectively.</w:t>
      </w:r>
    </w:p>
    <w:p w:rsidR="00907DC4" w:rsidRPr="00F204FC" w:rsidRDefault="00907DC4" w:rsidP="00907DC4">
      <w:pPr>
        <w:bidi w:val="0"/>
        <w:spacing w:after="0" w:line="360" w:lineRule="auto"/>
        <w:ind w:right="-6"/>
        <w:jc w:val="both"/>
        <w:rPr>
          <w:rFonts w:asciiTheme="majorBidi" w:hAnsiTheme="majorBidi" w:cstheme="majorBidi"/>
          <w:b/>
          <w:bCs/>
          <w:sz w:val="28"/>
          <w:szCs w:val="28"/>
        </w:rPr>
      </w:pPr>
    </w:p>
    <w:p w:rsidR="00907DC4" w:rsidRPr="00F204FC" w:rsidRDefault="00907DC4" w:rsidP="00907DC4">
      <w:pPr>
        <w:bidi w:val="0"/>
        <w:spacing w:after="0" w:line="360" w:lineRule="auto"/>
        <w:ind w:right="-6"/>
        <w:jc w:val="center"/>
        <w:rPr>
          <w:rFonts w:asciiTheme="majorBidi" w:hAnsiTheme="majorBidi" w:cstheme="majorBidi"/>
          <w:b/>
          <w:bCs/>
          <w:sz w:val="28"/>
          <w:szCs w:val="28"/>
          <w:lang w:bidi="ar-IQ"/>
        </w:rPr>
      </w:pPr>
      <w:r w:rsidRPr="00F204FC">
        <w:rPr>
          <w:rFonts w:asciiTheme="majorBidi" w:hAnsiTheme="majorBidi" w:cstheme="majorBidi"/>
          <w:b/>
          <w:bCs/>
          <w:noProof/>
          <w:sz w:val="28"/>
          <w:szCs w:val="28"/>
        </w:rPr>
        <w:drawing>
          <wp:inline distT="0" distB="0" distL="0" distR="0" wp14:anchorId="0E4D83A7" wp14:editId="4EC04FA5">
            <wp:extent cx="3716020" cy="3257550"/>
            <wp:effectExtent l="19050" t="19050" r="17780"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7755" cy="3259071"/>
                    </a:xfrm>
                    <a:prstGeom prst="rect">
                      <a:avLst/>
                    </a:prstGeom>
                    <a:noFill/>
                    <a:ln w="12700">
                      <a:solidFill>
                        <a:schemeClr val="tx1"/>
                      </a:solidFill>
                    </a:ln>
                  </pic:spPr>
                </pic:pic>
              </a:graphicData>
            </a:graphic>
          </wp:inline>
        </w:drawing>
      </w:r>
    </w:p>
    <w:p w:rsidR="00907DC4" w:rsidRPr="00F204FC" w:rsidRDefault="00907DC4" w:rsidP="00907DC4">
      <w:pPr>
        <w:bidi w:val="0"/>
        <w:spacing w:after="0" w:line="360" w:lineRule="auto"/>
        <w:ind w:right="-6"/>
        <w:jc w:val="center"/>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Scheme 1: Synthesis of ibuprofen-gemcitabine ester conjugate</w:t>
      </w:r>
    </w:p>
    <w:p w:rsidR="00907DC4" w:rsidRPr="00F204FC" w:rsidRDefault="00907DC4" w:rsidP="00907DC4">
      <w:pPr>
        <w:bidi w:val="0"/>
        <w:spacing w:after="0" w:line="360" w:lineRule="auto"/>
        <w:ind w:right="-6"/>
        <w:jc w:val="center"/>
        <w:rPr>
          <w:rFonts w:asciiTheme="majorBidi" w:hAnsiTheme="majorBidi" w:cstheme="majorBidi"/>
          <w:b/>
          <w:bCs/>
          <w:sz w:val="28"/>
          <w:szCs w:val="28"/>
          <w:lang w:bidi="ar-IQ"/>
        </w:rPr>
      </w:pPr>
      <w:r w:rsidRPr="00F204FC">
        <w:rPr>
          <w:rFonts w:asciiTheme="majorBidi" w:hAnsiTheme="majorBidi" w:cstheme="majorBidi"/>
          <w:b/>
          <w:bCs/>
          <w:noProof/>
          <w:sz w:val="28"/>
          <w:szCs w:val="28"/>
        </w:rPr>
        <w:lastRenderedPageBreak/>
        <w:drawing>
          <wp:inline distT="0" distB="0" distL="0" distR="0" wp14:anchorId="7ADC7544" wp14:editId="768B9D86">
            <wp:extent cx="3656775" cy="3396990"/>
            <wp:effectExtent l="19050" t="19050" r="20320" b="133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4962" cy="3404596"/>
                    </a:xfrm>
                    <a:prstGeom prst="rect">
                      <a:avLst/>
                    </a:prstGeom>
                    <a:noFill/>
                    <a:ln w="12700">
                      <a:solidFill>
                        <a:schemeClr val="tx1"/>
                      </a:solidFill>
                    </a:ln>
                  </pic:spPr>
                </pic:pic>
              </a:graphicData>
            </a:graphic>
          </wp:inline>
        </w:drawing>
      </w:r>
    </w:p>
    <w:p w:rsidR="00907DC4" w:rsidRPr="00F204FC" w:rsidRDefault="00907DC4" w:rsidP="00907DC4">
      <w:pPr>
        <w:bidi w:val="0"/>
        <w:spacing w:after="0" w:line="360" w:lineRule="auto"/>
        <w:ind w:right="-6"/>
        <w:jc w:val="center"/>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 xml:space="preserve">Scheme 2: Synthesis of </w:t>
      </w:r>
      <w:proofErr w:type="spellStart"/>
      <w:r w:rsidRPr="00F204FC">
        <w:rPr>
          <w:rFonts w:asciiTheme="majorBidi" w:hAnsiTheme="majorBidi" w:cstheme="majorBidi"/>
          <w:b/>
          <w:bCs/>
          <w:sz w:val="28"/>
          <w:szCs w:val="28"/>
          <w:lang w:bidi="ar-IQ"/>
        </w:rPr>
        <w:t>ketoprofen</w:t>
      </w:r>
      <w:proofErr w:type="spellEnd"/>
      <w:r w:rsidRPr="00F204FC">
        <w:rPr>
          <w:rFonts w:asciiTheme="majorBidi" w:hAnsiTheme="majorBidi" w:cstheme="majorBidi"/>
          <w:b/>
          <w:bCs/>
          <w:sz w:val="28"/>
          <w:szCs w:val="28"/>
          <w:lang w:bidi="ar-IQ"/>
        </w:rPr>
        <w:t>-gemcitabine ester conjugate</w:t>
      </w:r>
    </w:p>
    <w:p w:rsidR="00907DC4" w:rsidRDefault="00907DC4" w:rsidP="00907DC4">
      <w:pPr>
        <w:bidi w:val="0"/>
        <w:spacing w:after="0" w:line="360" w:lineRule="auto"/>
        <w:ind w:right="-6"/>
        <w:jc w:val="both"/>
        <w:rPr>
          <w:rFonts w:asciiTheme="majorBidi" w:hAnsiTheme="majorBidi" w:cstheme="majorBidi"/>
          <w:b/>
          <w:bCs/>
          <w:sz w:val="28"/>
          <w:szCs w:val="28"/>
          <w:lang w:bidi="ar-IQ"/>
        </w:rPr>
      </w:pPr>
    </w:p>
    <w:p w:rsidR="00907DC4" w:rsidRPr="00F204FC" w:rsidRDefault="00907DC4" w:rsidP="00907DC4">
      <w:pPr>
        <w:bidi w:val="0"/>
        <w:spacing w:after="0" w:line="360" w:lineRule="auto"/>
        <w:ind w:right="-6"/>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Methods of Analysis of Compounds</w:t>
      </w:r>
    </w:p>
    <w:p w:rsidR="00907DC4" w:rsidRPr="00F204FC" w:rsidRDefault="00907DC4" w:rsidP="00907DC4">
      <w:pPr>
        <w:bidi w:val="0"/>
        <w:spacing w:after="0" w:line="360" w:lineRule="auto"/>
        <w:ind w:right="-6" w:firstLine="72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Melting points (table 1) were determined by capillary method on electrical melting point apparatus SMP30 Stuart, England. To check the purity and progress of reactions, ascending thin layer chromatography (TLC) was run on </w:t>
      </w:r>
      <w:proofErr w:type="spellStart"/>
      <w:r w:rsidRPr="00F204FC">
        <w:rPr>
          <w:rFonts w:asciiTheme="majorBidi" w:hAnsiTheme="majorBidi" w:cstheme="majorBidi"/>
          <w:sz w:val="28"/>
          <w:szCs w:val="28"/>
          <w:lang w:bidi="ar-IQ"/>
        </w:rPr>
        <w:t>Merk</w:t>
      </w:r>
      <w:proofErr w:type="spellEnd"/>
      <w:r w:rsidRPr="00F204FC">
        <w:rPr>
          <w:rFonts w:asciiTheme="majorBidi" w:hAnsiTheme="majorBidi" w:cstheme="majorBidi"/>
          <w:sz w:val="28"/>
          <w:szCs w:val="28"/>
          <w:lang w:bidi="ar-IQ"/>
        </w:rPr>
        <w:t xml:space="preserve"> aluminum silica plates (0.2 mm). The identification of compounds was done using a U.V. detector and the chromatograms were eluted with chloroform: methanol (8.5:1.5) (table 1). IR spectra were recorded on a FTIR-spectrophotometer Shimadzu as </w:t>
      </w:r>
      <w:proofErr w:type="spellStart"/>
      <w:r w:rsidRPr="00F204FC">
        <w:rPr>
          <w:rFonts w:asciiTheme="majorBidi" w:hAnsiTheme="majorBidi" w:cstheme="majorBidi"/>
          <w:sz w:val="28"/>
          <w:szCs w:val="28"/>
          <w:lang w:bidi="ar-IQ"/>
        </w:rPr>
        <w:t>KBr</w:t>
      </w:r>
      <w:proofErr w:type="spellEnd"/>
      <w:r w:rsidRPr="00F204FC">
        <w:rPr>
          <w:rFonts w:asciiTheme="majorBidi" w:hAnsiTheme="majorBidi" w:cstheme="majorBidi"/>
          <w:sz w:val="28"/>
          <w:szCs w:val="28"/>
          <w:lang w:bidi="ar-IQ"/>
        </w:rPr>
        <w:t xml:space="preserve"> disks (table 2). CHNS microanalysis (table 3) was done using a Euro EA 3000 elemental analyzer (Italy).</w:t>
      </w:r>
    </w:p>
    <w:p w:rsidR="00907DC4" w:rsidRPr="00F204FC" w:rsidRDefault="00907DC4" w:rsidP="00907DC4">
      <w:pPr>
        <w:bidi w:val="0"/>
        <w:spacing w:after="0" w:line="360" w:lineRule="auto"/>
        <w:ind w:right="-6"/>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Results and Discussion</w:t>
      </w:r>
    </w:p>
    <w:p w:rsidR="00907DC4" w:rsidRPr="00F204FC" w:rsidRDefault="00907DC4" w:rsidP="00907DC4">
      <w:pPr>
        <w:bidi w:val="0"/>
        <w:spacing w:after="0" w:line="360" w:lineRule="auto"/>
        <w:ind w:right="-6" w:firstLine="72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Physicochemical properties (Chemical formula, Molecular weight, % yield, Melting point Cᵒ, and </w:t>
      </w:r>
      <w:proofErr w:type="spellStart"/>
      <w:r w:rsidRPr="00F204FC">
        <w:rPr>
          <w:rFonts w:asciiTheme="majorBidi" w:hAnsiTheme="majorBidi" w:cstheme="majorBidi"/>
          <w:sz w:val="28"/>
          <w:szCs w:val="28"/>
          <w:lang w:bidi="ar-IQ"/>
        </w:rPr>
        <w:t>Rf</w:t>
      </w:r>
      <w:proofErr w:type="spellEnd"/>
      <w:r w:rsidRPr="00F204FC">
        <w:rPr>
          <w:rFonts w:asciiTheme="majorBidi" w:hAnsiTheme="majorBidi" w:cstheme="majorBidi"/>
          <w:sz w:val="28"/>
          <w:szCs w:val="28"/>
          <w:lang w:bidi="ar-IQ"/>
        </w:rPr>
        <w:t xml:space="preserve"> values) of the resulted compounds are listed in (table 1) below, while FTIR spectra and elemental microanalysis </w:t>
      </w:r>
      <w:r w:rsidRPr="00F204FC">
        <w:rPr>
          <w:rFonts w:asciiTheme="majorBidi" w:hAnsiTheme="majorBidi" w:cstheme="majorBidi"/>
          <w:sz w:val="28"/>
          <w:szCs w:val="28"/>
          <w:lang w:bidi="ar-IQ"/>
        </w:rPr>
        <w:lastRenderedPageBreak/>
        <w:t>results of the same compounds are listed in (table 2) and (table 3) respectively.</w:t>
      </w:r>
    </w:p>
    <w:p w:rsidR="00907DC4" w:rsidRPr="00F204FC" w:rsidRDefault="00907DC4" w:rsidP="00907DC4">
      <w:pPr>
        <w:bidi w:val="0"/>
        <w:spacing w:after="0" w:line="360" w:lineRule="auto"/>
        <w:ind w:right="-6"/>
        <w:jc w:val="both"/>
        <w:rPr>
          <w:rFonts w:asciiTheme="majorBidi" w:hAnsiTheme="majorBidi" w:cstheme="majorBidi"/>
          <w:sz w:val="28"/>
          <w:szCs w:val="28"/>
          <w:lang w:bidi="ar-IQ"/>
        </w:rPr>
      </w:pPr>
    </w:p>
    <w:p w:rsidR="00907DC4" w:rsidRPr="00F204FC" w:rsidRDefault="00907DC4" w:rsidP="00907DC4">
      <w:pPr>
        <w:bidi w:val="0"/>
        <w:spacing w:after="0" w:line="360" w:lineRule="auto"/>
        <w:ind w:right="-6"/>
        <w:jc w:val="both"/>
        <w:rPr>
          <w:rFonts w:asciiTheme="majorBidi" w:hAnsiTheme="majorBidi" w:cstheme="majorBidi"/>
          <w:sz w:val="28"/>
          <w:szCs w:val="28"/>
        </w:rPr>
      </w:pPr>
    </w:p>
    <w:p w:rsidR="00907DC4" w:rsidRPr="00F204FC" w:rsidRDefault="00907DC4" w:rsidP="00907DC4">
      <w:pPr>
        <w:bidi w:val="0"/>
        <w:spacing w:after="0" w:line="360" w:lineRule="auto"/>
        <w:ind w:right="-6"/>
        <w:jc w:val="center"/>
        <w:rPr>
          <w:rFonts w:asciiTheme="majorBidi" w:hAnsiTheme="majorBidi" w:cstheme="majorBidi"/>
          <w:b/>
          <w:bCs/>
          <w:sz w:val="28"/>
          <w:szCs w:val="28"/>
          <w:lang w:bidi="ar-IQ"/>
        </w:rPr>
      </w:pPr>
      <w:proofErr w:type="gramStart"/>
      <w:r w:rsidRPr="00F204FC">
        <w:rPr>
          <w:rFonts w:asciiTheme="majorBidi" w:hAnsiTheme="majorBidi" w:cstheme="majorBidi"/>
          <w:b/>
          <w:bCs/>
          <w:sz w:val="28"/>
          <w:szCs w:val="28"/>
          <w:lang w:bidi="ar-IQ"/>
        </w:rPr>
        <w:t>Table 1: Physicochemical properties of the resulted compounds.</w:t>
      </w:r>
      <w:proofErr w:type="gramEnd"/>
    </w:p>
    <w:tbl>
      <w:tblPr>
        <w:bidiVisual/>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9"/>
        <w:gridCol w:w="1276"/>
        <w:gridCol w:w="1418"/>
        <w:gridCol w:w="1068"/>
        <w:gridCol w:w="1417"/>
        <w:gridCol w:w="1883"/>
        <w:gridCol w:w="1719"/>
      </w:tblGrid>
      <w:tr w:rsidR="00907DC4" w:rsidRPr="00F204FC" w:rsidTr="00E14CC9">
        <w:trPr>
          <w:trHeight w:val="249"/>
          <w:jc w:val="center"/>
        </w:trPr>
        <w:tc>
          <w:tcPr>
            <w:tcW w:w="1209" w:type="dxa"/>
            <w:shd w:val="clear" w:color="auto" w:fill="auto"/>
          </w:tcPr>
          <w:p w:rsidR="00907DC4" w:rsidRPr="00F204FC" w:rsidRDefault="00907DC4" w:rsidP="00E14CC9">
            <w:pPr>
              <w:pStyle w:val="Default"/>
              <w:spacing w:line="360" w:lineRule="auto"/>
              <w:ind w:right="-6"/>
              <w:rPr>
                <w:rFonts w:asciiTheme="majorBidi" w:hAnsiTheme="majorBidi" w:cstheme="majorBidi"/>
                <w:color w:val="auto"/>
                <w:sz w:val="28"/>
                <w:szCs w:val="28"/>
              </w:rPr>
            </w:pPr>
            <w:proofErr w:type="spellStart"/>
            <w:r w:rsidRPr="00F204FC">
              <w:rPr>
                <w:rFonts w:asciiTheme="majorBidi" w:hAnsiTheme="majorBidi" w:cstheme="majorBidi"/>
                <w:b/>
                <w:bCs/>
                <w:i/>
                <w:iCs/>
                <w:color w:val="auto"/>
                <w:sz w:val="28"/>
                <w:szCs w:val="28"/>
              </w:rPr>
              <w:t>Rf</w:t>
            </w:r>
            <w:proofErr w:type="spellEnd"/>
            <w:r w:rsidRPr="00F204FC">
              <w:rPr>
                <w:rFonts w:asciiTheme="majorBidi" w:hAnsiTheme="majorBidi" w:cstheme="majorBidi"/>
                <w:b/>
                <w:bCs/>
                <w:i/>
                <w:iCs/>
                <w:color w:val="auto"/>
                <w:sz w:val="28"/>
                <w:szCs w:val="28"/>
              </w:rPr>
              <w:t xml:space="preserve"> values </w:t>
            </w:r>
          </w:p>
        </w:tc>
        <w:tc>
          <w:tcPr>
            <w:tcW w:w="1276" w:type="dxa"/>
            <w:shd w:val="clear" w:color="auto" w:fill="auto"/>
          </w:tcPr>
          <w:p w:rsidR="00907DC4" w:rsidRPr="00F204FC" w:rsidRDefault="00907DC4" w:rsidP="00E14CC9">
            <w:pPr>
              <w:pStyle w:val="Default"/>
              <w:spacing w:line="360" w:lineRule="auto"/>
              <w:ind w:right="-6"/>
              <w:rPr>
                <w:rFonts w:asciiTheme="majorBidi" w:hAnsiTheme="majorBidi" w:cstheme="majorBidi"/>
                <w:color w:val="auto"/>
                <w:sz w:val="28"/>
                <w:szCs w:val="28"/>
              </w:rPr>
            </w:pPr>
            <w:r w:rsidRPr="00F204FC">
              <w:rPr>
                <w:rFonts w:asciiTheme="majorBidi" w:hAnsiTheme="majorBidi" w:cstheme="majorBidi"/>
                <w:b/>
                <w:bCs/>
                <w:i/>
                <w:iCs/>
                <w:color w:val="auto"/>
                <w:sz w:val="28"/>
                <w:szCs w:val="28"/>
              </w:rPr>
              <w:t>Melting point C</w:t>
            </w:r>
            <w:r w:rsidRPr="00F204FC">
              <w:rPr>
                <w:rFonts w:asciiTheme="majorBidi" w:hAnsiTheme="majorBidi" w:cstheme="majorBidi"/>
                <w:b/>
                <w:bCs/>
                <w:i/>
                <w:iCs/>
                <w:color w:val="auto"/>
                <w:sz w:val="28"/>
                <w:szCs w:val="28"/>
                <w:vertAlign w:val="superscript"/>
              </w:rPr>
              <w:t>ᵒ</w:t>
            </w:r>
            <w:r w:rsidRPr="00F204FC">
              <w:rPr>
                <w:rFonts w:asciiTheme="majorBidi" w:hAnsiTheme="majorBidi" w:cstheme="majorBidi"/>
                <w:b/>
                <w:bCs/>
                <w:i/>
                <w:iCs/>
                <w:color w:val="auto"/>
                <w:sz w:val="28"/>
                <w:szCs w:val="28"/>
              </w:rPr>
              <w:t xml:space="preserve"> </w:t>
            </w:r>
          </w:p>
        </w:tc>
        <w:tc>
          <w:tcPr>
            <w:tcW w:w="1418" w:type="dxa"/>
            <w:shd w:val="clear" w:color="auto" w:fill="auto"/>
          </w:tcPr>
          <w:p w:rsidR="00907DC4" w:rsidRPr="00F204FC" w:rsidRDefault="00907DC4" w:rsidP="00E14CC9">
            <w:pPr>
              <w:pStyle w:val="Default"/>
              <w:spacing w:line="360" w:lineRule="auto"/>
              <w:ind w:right="-6"/>
              <w:rPr>
                <w:rFonts w:asciiTheme="majorBidi" w:hAnsiTheme="majorBidi" w:cstheme="majorBidi"/>
                <w:color w:val="auto"/>
                <w:sz w:val="28"/>
                <w:szCs w:val="28"/>
              </w:rPr>
            </w:pPr>
            <w:r w:rsidRPr="00F204FC">
              <w:rPr>
                <w:rFonts w:asciiTheme="majorBidi" w:hAnsiTheme="majorBidi" w:cstheme="majorBidi"/>
                <w:b/>
                <w:bCs/>
                <w:i/>
                <w:iCs/>
                <w:color w:val="auto"/>
                <w:sz w:val="28"/>
                <w:szCs w:val="28"/>
              </w:rPr>
              <w:t xml:space="preserve">Description </w:t>
            </w:r>
          </w:p>
        </w:tc>
        <w:tc>
          <w:tcPr>
            <w:tcW w:w="1068" w:type="dxa"/>
            <w:shd w:val="clear" w:color="auto" w:fill="auto"/>
          </w:tcPr>
          <w:p w:rsidR="00907DC4" w:rsidRPr="00F204FC" w:rsidRDefault="00907DC4" w:rsidP="00E14CC9">
            <w:pPr>
              <w:pStyle w:val="Default"/>
              <w:spacing w:line="360" w:lineRule="auto"/>
              <w:ind w:right="-6"/>
              <w:rPr>
                <w:rFonts w:asciiTheme="majorBidi" w:hAnsiTheme="majorBidi" w:cstheme="majorBidi"/>
                <w:color w:val="auto"/>
                <w:sz w:val="28"/>
                <w:szCs w:val="28"/>
              </w:rPr>
            </w:pPr>
            <w:r w:rsidRPr="00F204FC">
              <w:rPr>
                <w:rFonts w:asciiTheme="majorBidi" w:hAnsiTheme="majorBidi" w:cstheme="majorBidi"/>
                <w:b/>
                <w:bCs/>
                <w:i/>
                <w:iCs/>
                <w:color w:val="auto"/>
                <w:sz w:val="28"/>
                <w:szCs w:val="28"/>
              </w:rPr>
              <w:t xml:space="preserve">% yield </w:t>
            </w:r>
          </w:p>
        </w:tc>
        <w:tc>
          <w:tcPr>
            <w:tcW w:w="1417" w:type="dxa"/>
            <w:shd w:val="clear" w:color="auto" w:fill="auto"/>
          </w:tcPr>
          <w:p w:rsidR="00907DC4" w:rsidRPr="00F204FC" w:rsidRDefault="00907DC4" w:rsidP="00E14CC9">
            <w:pPr>
              <w:pStyle w:val="Default"/>
              <w:spacing w:line="360" w:lineRule="auto"/>
              <w:ind w:right="-6"/>
              <w:rPr>
                <w:rFonts w:asciiTheme="majorBidi" w:hAnsiTheme="majorBidi" w:cstheme="majorBidi"/>
                <w:color w:val="auto"/>
                <w:sz w:val="28"/>
                <w:szCs w:val="28"/>
              </w:rPr>
            </w:pPr>
            <w:r w:rsidRPr="00F204FC">
              <w:rPr>
                <w:rFonts w:asciiTheme="majorBidi" w:hAnsiTheme="majorBidi" w:cstheme="majorBidi"/>
                <w:b/>
                <w:bCs/>
                <w:i/>
                <w:iCs/>
                <w:color w:val="auto"/>
                <w:sz w:val="28"/>
                <w:szCs w:val="28"/>
              </w:rPr>
              <w:t xml:space="preserve">Molecular weight </w:t>
            </w:r>
          </w:p>
        </w:tc>
        <w:tc>
          <w:tcPr>
            <w:tcW w:w="1883" w:type="dxa"/>
            <w:shd w:val="clear" w:color="auto" w:fill="auto"/>
          </w:tcPr>
          <w:p w:rsidR="00907DC4" w:rsidRPr="00F204FC" w:rsidRDefault="00907DC4" w:rsidP="00E14CC9">
            <w:pPr>
              <w:pStyle w:val="Default"/>
              <w:spacing w:line="360" w:lineRule="auto"/>
              <w:ind w:right="-6"/>
              <w:rPr>
                <w:rFonts w:asciiTheme="majorBidi" w:hAnsiTheme="majorBidi" w:cstheme="majorBidi"/>
                <w:color w:val="auto"/>
                <w:sz w:val="28"/>
                <w:szCs w:val="28"/>
              </w:rPr>
            </w:pPr>
            <w:r w:rsidRPr="00F204FC">
              <w:rPr>
                <w:rFonts w:asciiTheme="majorBidi" w:hAnsiTheme="majorBidi" w:cstheme="majorBidi"/>
                <w:b/>
                <w:bCs/>
                <w:i/>
                <w:iCs/>
                <w:color w:val="auto"/>
                <w:sz w:val="28"/>
                <w:szCs w:val="28"/>
              </w:rPr>
              <w:t xml:space="preserve">Chemical formula </w:t>
            </w:r>
          </w:p>
        </w:tc>
        <w:tc>
          <w:tcPr>
            <w:tcW w:w="1719" w:type="dxa"/>
            <w:shd w:val="clear" w:color="auto" w:fill="auto"/>
          </w:tcPr>
          <w:p w:rsidR="00907DC4" w:rsidRPr="00F204FC" w:rsidRDefault="00907DC4" w:rsidP="00E14CC9">
            <w:pPr>
              <w:pStyle w:val="Default"/>
              <w:spacing w:line="360" w:lineRule="auto"/>
              <w:ind w:right="-6"/>
              <w:rPr>
                <w:rFonts w:asciiTheme="majorBidi" w:hAnsiTheme="majorBidi" w:cstheme="majorBidi"/>
                <w:color w:val="auto"/>
                <w:sz w:val="28"/>
                <w:szCs w:val="28"/>
              </w:rPr>
            </w:pPr>
            <w:r w:rsidRPr="00F204FC">
              <w:rPr>
                <w:rFonts w:asciiTheme="majorBidi" w:hAnsiTheme="majorBidi" w:cstheme="majorBidi"/>
                <w:b/>
                <w:bCs/>
                <w:i/>
                <w:iCs/>
                <w:color w:val="auto"/>
                <w:sz w:val="28"/>
                <w:szCs w:val="28"/>
              </w:rPr>
              <w:t xml:space="preserve">Compounds </w:t>
            </w:r>
          </w:p>
        </w:tc>
      </w:tr>
      <w:tr w:rsidR="00907DC4" w:rsidRPr="00F204FC" w:rsidTr="00E14CC9">
        <w:trPr>
          <w:trHeight w:val="253"/>
          <w:jc w:val="center"/>
        </w:trPr>
        <w:tc>
          <w:tcPr>
            <w:tcW w:w="1209" w:type="dxa"/>
            <w:shd w:val="clear" w:color="auto" w:fill="auto"/>
          </w:tcPr>
          <w:p w:rsidR="00907DC4" w:rsidRPr="00F204FC" w:rsidRDefault="00907DC4" w:rsidP="00E14CC9">
            <w:pPr>
              <w:pStyle w:val="Default"/>
              <w:spacing w:line="360" w:lineRule="auto"/>
              <w:ind w:right="-6"/>
              <w:rPr>
                <w:rFonts w:asciiTheme="majorBidi" w:hAnsiTheme="majorBidi" w:cstheme="majorBidi"/>
                <w:color w:val="auto"/>
                <w:sz w:val="28"/>
                <w:szCs w:val="28"/>
              </w:rPr>
            </w:pPr>
            <w:r w:rsidRPr="00F204FC">
              <w:rPr>
                <w:rFonts w:asciiTheme="majorBidi" w:hAnsiTheme="majorBidi" w:cstheme="majorBidi"/>
                <w:color w:val="auto"/>
                <w:sz w:val="28"/>
                <w:szCs w:val="28"/>
              </w:rPr>
              <w:t xml:space="preserve">0.64 </w:t>
            </w:r>
          </w:p>
        </w:tc>
        <w:tc>
          <w:tcPr>
            <w:tcW w:w="1276" w:type="dxa"/>
            <w:shd w:val="clear" w:color="auto" w:fill="auto"/>
          </w:tcPr>
          <w:p w:rsidR="00907DC4" w:rsidRPr="00F204FC" w:rsidRDefault="00907DC4" w:rsidP="00E14CC9">
            <w:pPr>
              <w:pStyle w:val="Default"/>
              <w:spacing w:line="360" w:lineRule="auto"/>
              <w:ind w:right="-6"/>
              <w:rPr>
                <w:rFonts w:asciiTheme="majorBidi" w:hAnsiTheme="majorBidi" w:cstheme="majorBidi"/>
                <w:color w:val="auto"/>
                <w:sz w:val="28"/>
                <w:szCs w:val="28"/>
              </w:rPr>
            </w:pPr>
            <w:r w:rsidRPr="00F204FC">
              <w:rPr>
                <w:rFonts w:asciiTheme="majorBidi" w:hAnsiTheme="majorBidi" w:cstheme="majorBidi"/>
                <w:color w:val="auto"/>
                <w:sz w:val="28"/>
                <w:szCs w:val="28"/>
              </w:rPr>
              <w:t xml:space="preserve">135-138 </w:t>
            </w:r>
          </w:p>
        </w:tc>
        <w:tc>
          <w:tcPr>
            <w:tcW w:w="1418" w:type="dxa"/>
            <w:shd w:val="clear" w:color="auto" w:fill="auto"/>
          </w:tcPr>
          <w:p w:rsidR="00907DC4" w:rsidRPr="00F204FC" w:rsidRDefault="00907DC4" w:rsidP="00E14CC9">
            <w:pPr>
              <w:pStyle w:val="Default"/>
              <w:spacing w:line="360" w:lineRule="auto"/>
              <w:ind w:right="-6"/>
              <w:rPr>
                <w:rFonts w:asciiTheme="majorBidi" w:hAnsiTheme="majorBidi" w:cstheme="majorBidi"/>
                <w:color w:val="auto"/>
                <w:sz w:val="28"/>
                <w:szCs w:val="28"/>
              </w:rPr>
            </w:pPr>
            <w:r w:rsidRPr="00F204FC">
              <w:rPr>
                <w:rFonts w:asciiTheme="majorBidi" w:hAnsiTheme="majorBidi" w:cstheme="majorBidi"/>
                <w:color w:val="auto"/>
                <w:sz w:val="28"/>
                <w:szCs w:val="28"/>
              </w:rPr>
              <w:t xml:space="preserve">White crystals </w:t>
            </w:r>
          </w:p>
        </w:tc>
        <w:tc>
          <w:tcPr>
            <w:tcW w:w="1068" w:type="dxa"/>
            <w:shd w:val="clear" w:color="auto" w:fill="auto"/>
          </w:tcPr>
          <w:p w:rsidR="00907DC4" w:rsidRPr="00F204FC" w:rsidRDefault="00907DC4" w:rsidP="00E14CC9">
            <w:pPr>
              <w:pStyle w:val="Default"/>
              <w:spacing w:line="360" w:lineRule="auto"/>
              <w:ind w:right="-6"/>
              <w:rPr>
                <w:rFonts w:asciiTheme="majorBidi" w:hAnsiTheme="majorBidi" w:cstheme="majorBidi"/>
                <w:color w:val="auto"/>
                <w:sz w:val="28"/>
                <w:szCs w:val="28"/>
              </w:rPr>
            </w:pPr>
            <w:r w:rsidRPr="00F204FC">
              <w:rPr>
                <w:rFonts w:asciiTheme="majorBidi" w:hAnsiTheme="majorBidi" w:cstheme="majorBidi"/>
                <w:color w:val="auto"/>
                <w:sz w:val="28"/>
                <w:szCs w:val="28"/>
              </w:rPr>
              <w:t xml:space="preserve">58 </w:t>
            </w:r>
          </w:p>
        </w:tc>
        <w:tc>
          <w:tcPr>
            <w:tcW w:w="1417" w:type="dxa"/>
            <w:shd w:val="clear" w:color="auto" w:fill="auto"/>
          </w:tcPr>
          <w:p w:rsidR="00907DC4" w:rsidRPr="00F204FC" w:rsidRDefault="00907DC4" w:rsidP="00E14CC9">
            <w:pPr>
              <w:bidi w:val="0"/>
              <w:spacing w:after="0" w:line="360" w:lineRule="auto"/>
              <w:ind w:right="-6"/>
              <w:rPr>
                <w:rFonts w:asciiTheme="majorBidi" w:hAnsiTheme="majorBidi" w:cstheme="majorBidi"/>
                <w:sz w:val="28"/>
                <w:szCs w:val="28"/>
              </w:rPr>
            </w:pPr>
            <w:r w:rsidRPr="00F204FC">
              <w:rPr>
                <w:rFonts w:asciiTheme="majorBidi" w:hAnsiTheme="majorBidi" w:cstheme="majorBidi"/>
                <w:sz w:val="28"/>
                <w:szCs w:val="28"/>
              </w:rPr>
              <w:t>486.5</w:t>
            </w:r>
          </w:p>
          <w:p w:rsidR="00907DC4" w:rsidRPr="00F204FC" w:rsidRDefault="00907DC4" w:rsidP="00E14CC9">
            <w:pPr>
              <w:pStyle w:val="Default"/>
              <w:spacing w:line="360" w:lineRule="auto"/>
              <w:ind w:right="-6"/>
              <w:rPr>
                <w:rFonts w:asciiTheme="majorBidi" w:hAnsiTheme="majorBidi" w:cstheme="majorBidi"/>
                <w:color w:val="auto"/>
                <w:sz w:val="28"/>
                <w:szCs w:val="28"/>
              </w:rPr>
            </w:pPr>
          </w:p>
        </w:tc>
        <w:tc>
          <w:tcPr>
            <w:tcW w:w="1883" w:type="dxa"/>
            <w:shd w:val="clear" w:color="auto" w:fill="auto"/>
          </w:tcPr>
          <w:p w:rsidR="00907DC4" w:rsidRPr="00F204FC" w:rsidRDefault="00907DC4" w:rsidP="00E14CC9">
            <w:pPr>
              <w:pStyle w:val="Default"/>
              <w:spacing w:line="360" w:lineRule="auto"/>
              <w:ind w:right="-6"/>
              <w:rPr>
                <w:rFonts w:asciiTheme="majorBidi" w:hAnsiTheme="majorBidi" w:cstheme="majorBidi"/>
                <w:color w:val="auto"/>
                <w:sz w:val="28"/>
                <w:szCs w:val="28"/>
              </w:rPr>
            </w:pPr>
            <w:r w:rsidRPr="00F204FC">
              <w:rPr>
                <w:rFonts w:asciiTheme="majorBidi" w:hAnsiTheme="majorBidi" w:cstheme="majorBidi"/>
                <w:color w:val="auto"/>
                <w:sz w:val="28"/>
                <w:szCs w:val="28"/>
              </w:rPr>
              <w:t xml:space="preserve">C22H27ClF2N3O5 </w:t>
            </w:r>
          </w:p>
        </w:tc>
        <w:tc>
          <w:tcPr>
            <w:tcW w:w="1719" w:type="dxa"/>
            <w:shd w:val="clear" w:color="auto" w:fill="auto"/>
          </w:tcPr>
          <w:p w:rsidR="00907DC4" w:rsidRPr="00F204FC" w:rsidRDefault="00907DC4" w:rsidP="00E14CC9">
            <w:pPr>
              <w:pStyle w:val="Default"/>
              <w:spacing w:line="360" w:lineRule="auto"/>
              <w:ind w:right="-6"/>
              <w:rPr>
                <w:rFonts w:asciiTheme="majorBidi" w:hAnsiTheme="majorBidi" w:cstheme="majorBidi"/>
                <w:color w:val="auto"/>
                <w:sz w:val="28"/>
                <w:szCs w:val="28"/>
              </w:rPr>
            </w:pPr>
            <w:r w:rsidRPr="00F204FC">
              <w:rPr>
                <w:rFonts w:asciiTheme="majorBidi" w:hAnsiTheme="majorBidi" w:cstheme="majorBidi"/>
                <w:b/>
                <w:bCs/>
                <w:color w:val="auto"/>
                <w:sz w:val="28"/>
                <w:szCs w:val="28"/>
                <w:lang w:bidi="ar-IQ"/>
              </w:rPr>
              <w:t>Ibuprofen-gemcitabine ester conjugate</w:t>
            </w:r>
          </w:p>
        </w:tc>
      </w:tr>
      <w:tr w:rsidR="00907DC4" w:rsidRPr="00F204FC" w:rsidTr="00E14CC9">
        <w:trPr>
          <w:trHeight w:val="116"/>
          <w:jc w:val="center"/>
        </w:trPr>
        <w:tc>
          <w:tcPr>
            <w:tcW w:w="1209" w:type="dxa"/>
            <w:shd w:val="clear" w:color="auto" w:fill="auto"/>
          </w:tcPr>
          <w:p w:rsidR="00907DC4" w:rsidRPr="00F204FC" w:rsidRDefault="00907DC4" w:rsidP="00E14CC9">
            <w:pPr>
              <w:pStyle w:val="Default"/>
              <w:spacing w:line="360" w:lineRule="auto"/>
              <w:ind w:right="-6"/>
              <w:rPr>
                <w:rFonts w:asciiTheme="majorBidi" w:hAnsiTheme="majorBidi" w:cstheme="majorBidi"/>
                <w:color w:val="auto"/>
                <w:sz w:val="28"/>
                <w:szCs w:val="28"/>
              </w:rPr>
            </w:pPr>
            <w:r w:rsidRPr="00F204FC">
              <w:rPr>
                <w:rFonts w:asciiTheme="majorBidi" w:hAnsiTheme="majorBidi" w:cstheme="majorBidi"/>
                <w:color w:val="auto"/>
                <w:sz w:val="28"/>
                <w:szCs w:val="28"/>
              </w:rPr>
              <w:t xml:space="preserve">0.77 </w:t>
            </w:r>
          </w:p>
        </w:tc>
        <w:tc>
          <w:tcPr>
            <w:tcW w:w="1276" w:type="dxa"/>
            <w:shd w:val="clear" w:color="auto" w:fill="auto"/>
          </w:tcPr>
          <w:p w:rsidR="00907DC4" w:rsidRPr="00F204FC" w:rsidRDefault="00907DC4" w:rsidP="00E14CC9">
            <w:pPr>
              <w:pStyle w:val="Default"/>
              <w:spacing w:line="360" w:lineRule="auto"/>
              <w:ind w:right="-6"/>
              <w:rPr>
                <w:rFonts w:asciiTheme="majorBidi" w:hAnsiTheme="majorBidi" w:cstheme="majorBidi"/>
                <w:color w:val="auto"/>
                <w:sz w:val="28"/>
                <w:szCs w:val="28"/>
              </w:rPr>
            </w:pPr>
            <w:r w:rsidRPr="00F204FC">
              <w:rPr>
                <w:rFonts w:asciiTheme="majorBidi" w:hAnsiTheme="majorBidi" w:cstheme="majorBidi"/>
                <w:color w:val="auto"/>
                <w:sz w:val="28"/>
                <w:szCs w:val="28"/>
              </w:rPr>
              <w:t>161-165</w:t>
            </w:r>
          </w:p>
        </w:tc>
        <w:tc>
          <w:tcPr>
            <w:tcW w:w="1418" w:type="dxa"/>
            <w:shd w:val="clear" w:color="auto" w:fill="auto"/>
          </w:tcPr>
          <w:p w:rsidR="00907DC4" w:rsidRPr="00F204FC" w:rsidRDefault="00907DC4" w:rsidP="00E14CC9">
            <w:pPr>
              <w:pStyle w:val="Default"/>
              <w:spacing w:line="360" w:lineRule="auto"/>
              <w:ind w:right="-6"/>
              <w:rPr>
                <w:rFonts w:asciiTheme="majorBidi" w:hAnsiTheme="majorBidi" w:cstheme="majorBidi"/>
                <w:color w:val="auto"/>
                <w:sz w:val="28"/>
                <w:szCs w:val="28"/>
              </w:rPr>
            </w:pPr>
            <w:r w:rsidRPr="00F204FC">
              <w:rPr>
                <w:rFonts w:asciiTheme="majorBidi" w:hAnsiTheme="majorBidi" w:cstheme="majorBidi"/>
                <w:color w:val="auto"/>
                <w:sz w:val="28"/>
                <w:szCs w:val="28"/>
              </w:rPr>
              <w:t xml:space="preserve">White crystals </w:t>
            </w:r>
          </w:p>
        </w:tc>
        <w:tc>
          <w:tcPr>
            <w:tcW w:w="1068" w:type="dxa"/>
            <w:shd w:val="clear" w:color="auto" w:fill="auto"/>
          </w:tcPr>
          <w:p w:rsidR="00907DC4" w:rsidRPr="00F204FC" w:rsidRDefault="00907DC4" w:rsidP="00E14CC9">
            <w:pPr>
              <w:pStyle w:val="Default"/>
              <w:spacing w:line="360" w:lineRule="auto"/>
              <w:ind w:right="-6"/>
              <w:rPr>
                <w:rFonts w:asciiTheme="majorBidi" w:hAnsiTheme="majorBidi" w:cstheme="majorBidi"/>
                <w:color w:val="auto"/>
                <w:sz w:val="28"/>
                <w:szCs w:val="28"/>
              </w:rPr>
            </w:pPr>
            <w:r w:rsidRPr="00F204FC">
              <w:rPr>
                <w:rFonts w:asciiTheme="majorBidi" w:hAnsiTheme="majorBidi" w:cstheme="majorBidi"/>
                <w:color w:val="auto"/>
                <w:sz w:val="28"/>
                <w:szCs w:val="28"/>
              </w:rPr>
              <w:t xml:space="preserve">61 </w:t>
            </w:r>
          </w:p>
        </w:tc>
        <w:tc>
          <w:tcPr>
            <w:tcW w:w="1417" w:type="dxa"/>
            <w:shd w:val="clear" w:color="auto" w:fill="auto"/>
          </w:tcPr>
          <w:p w:rsidR="00907DC4" w:rsidRPr="00F204FC" w:rsidRDefault="00907DC4" w:rsidP="00E14CC9">
            <w:pPr>
              <w:bidi w:val="0"/>
              <w:spacing w:after="0" w:line="360" w:lineRule="auto"/>
              <w:ind w:right="-6"/>
              <w:rPr>
                <w:rFonts w:asciiTheme="majorBidi" w:hAnsiTheme="majorBidi" w:cstheme="majorBidi"/>
                <w:sz w:val="28"/>
                <w:szCs w:val="28"/>
              </w:rPr>
            </w:pPr>
            <w:r w:rsidRPr="00F204FC">
              <w:rPr>
                <w:rFonts w:asciiTheme="majorBidi" w:hAnsiTheme="majorBidi" w:cstheme="majorBidi"/>
                <w:sz w:val="28"/>
                <w:szCs w:val="28"/>
              </w:rPr>
              <w:t>534.5</w:t>
            </w:r>
          </w:p>
          <w:p w:rsidR="00907DC4" w:rsidRPr="00F204FC" w:rsidRDefault="00907DC4" w:rsidP="00E14CC9">
            <w:pPr>
              <w:pStyle w:val="Default"/>
              <w:spacing w:line="360" w:lineRule="auto"/>
              <w:ind w:right="-6"/>
              <w:rPr>
                <w:rFonts w:asciiTheme="majorBidi" w:hAnsiTheme="majorBidi" w:cstheme="majorBidi"/>
                <w:color w:val="auto"/>
                <w:sz w:val="28"/>
                <w:szCs w:val="28"/>
              </w:rPr>
            </w:pPr>
          </w:p>
        </w:tc>
        <w:tc>
          <w:tcPr>
            <w:tcW w:w="1883" w:type="dxa"/>
            <w:shd w:val="clear" w:color="auto" w:fill="auto"/>
          </w:tcPr>
          <w:p w:rsidR="00907DC4" w:rsidRPr="00F204FC" w:rsidRDefault="00907DC4" w:rsidP="00E14CC9">
            <w:pPr>
              <w:pStyle w:val="Default"/>
              <w:spacing w:line="360" w:lineRule="auto"/>
              <w:ind w:right="-6"/>
              <w:rPr>
                <w:rFonts w:asciiTheme="majorBidi" w:hAnsiTheme="majorBidi" w:cstheme="majorBidi"/>
                <w:color w:val="auto"/>
                <w:sz w:val="28"/>
                <w:szCs w:val="28"/>
              </w:rPr>
            </w:pPr>
            <w:r w:rsidRPr="00F204FC">
              <w:rPr>
                <w:rFonts w:asciiTheme="majorBidi" w:hAnsiTheme="majorBidi" w:cstheme="majorBidi"/>
                <w:color w:val="auto"/>
                <w:sz w:val="28"/>
                <w:szCs w:val="28"/>
              </w:rPr>
              <w:t xml:space="preserve">C25H23Cl1F2N3O6 </w:t>
            </w:r>
          </w:p>
        </w:tc>
        <w:tc>
          <w:tcPr>
            <w:tcW w:w="1719" w:type="dxa"/>
            <w:shd w:val="clear" w:color="auto" w:fill="auto"/>
          </w:tcPr>
          <w:p w:rsidR="00907DC4" w:rsidRPr="00F204FC" w:rsidRDefault="00907DC4" w:rsidP="00E14CC9">
            <w:pPr>
              <w:pStyle w:val="Default"/>
              <w:spacing w:line="360" w:lineRule="auto"/>
              <w:ind w:right="-6"/>
              <w:rPr>
                <w:rFonts w:asciiTheme="majorBidi" w:hAnsiTheme="majorBidi" w:cstheme="majorBidi"/>
                <w:color w:val="auto"/>
                <w:sz w:val="28"/>
                <w:szCs w:val="28"/>
              </w:rPr>
            </w:pPr>
            <w:proofErr w:type="spellStart"/>
            <w:r w:rsidRPr="00F204FC">
              <w:rPr>
                <w:rFonts w:asciiTheme="majorBidi" w:hAnsiTheme="majorBidi" w:cstheme="majorBidi"/>
                <w:b/>
                <w:bCs/>
                <w:color w:val="auto"/>
                <w:sz w:val="28"/>
                <w:szCs w:val="28"/>
                <w:lang w:bidi="ar-IQ"/>
              </w:rPr>
              <w:t>ketoprofen</w:t>
            </w:r>
            <w:proofErr w:type="spellEnd"/>
            <w:r w:rsidRPr="00F204FC">
              <w:rPr>
                <w:rFonts w:asciiTheme="majorBidi" w:hAnsiTheme="majorBidi" w:cstheme="majorBidi"/>
                <w:b/>
                <w:bCs/>
                <w:color w:val="auto"/>
                <w:sz w:val="28"/>
                <w:szCs w:val="28"/>
                <w:lang w:bidi="ar-IQ"/>
              </w:rPr>
              <w:t>-gemcitabine ester conjugate</w:t>
            </w:r>
          </w:p>
        </w:tc>
      </w:tr>
    </w:tbl>
    <w:p w:rsidR="00907DC4" w:rsidRPr="00F204FC" w:rsidRDefault="00907DC4" w:rsidP="00907DC4">
      <w:pPr>
        <w:bidi w:val="0"/>
        <w:spacing w:after="0" w:line="360" w:lineRule="auto"/>
        <w:ind w:right="-6"/>
        <w:jc w:val="both"/>
        <w:rPr>
          <w:rFonts w:asciiTheme="majorBidi" w:hAnsiTheme="majorBidi" w:cstheme="majorBidi"/>
          <w:b/>
          <w:bCs/>
          <w:sz w:val="28"/>
          <w:szCs w:val="28"/>
          <w:lang w:bidi="ar-IQ"/>
        </w:rPr>
      </w:pPr>
    </w:p>
    <w:p w:rsidR="00907DC4" w:rsidRPr="00F204FC" w:rsidRDefault="00907DC4" w:rsidP="00907DC4">
      <w:pPr>
        <w:bidi w:val="0"/>
        <w:spacing w:after="0" w:line="360" w:lineRule="auto"/>
        <w:ind w:right="-6"/>
        <w:jc w:val="center"/>
        <w:rPr>
          <w:rFonts w:asciiTheme="majorBidi" w:hAnsiTheme="majorBidi" w:cstheme="majorBidi"/>
          <w:b/>
          <w:bCs/>
          <w:sz w:val="28"/>
          <w:szCs w:val="28"/>
          <w:lang w:bidi="ar-IQ"/>
        </w:rPr>
      </w:pPr>
      <w:proofErr w:type="gramStart"/>
      <w:r w:rsidRPr="00F204FC">
        <w:rPr>
          <w:rFonts w:asciiTheme="majorBidi" w:hAnsiTheme="majorBidi" w:cstheme="majorBidi"/>
          <w:b/>
          <w:bCs/>
          <w:sz w:val="28"/>
          <w:szCs w:val="28"/>
          <w:lang w:bidi="ar-IQ"/>
        </w:rPr>
        <w:t>Table 2: FTIR spectra of the resulted compounds.</w:t>
      </w:r>
      <w:proofErr w:type="gramEnd"/>
    </w:p>
    <w:tbl>
      <w:tblPr>
        <w:bidiVisual/>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71"/>
        <w:gridCol w:w="1719"/>
      </w:tblGrid>
      <w:tr w:rsidR="00907DC4" w:rsidRPr="00F204FC" w:rsidTr="00E14CC9">
        <w:trPr>
          <w:trHeight w:val="465"/>
          <w:jc w:val="center"/>
        </w:trPr>
        <w:tc>
          <w:tcPr>
            <w:tcW w:w="8271" w:type="dxa"/>
            <w:shd w:val="clear" w:color="auto" w:fill="auto"/>
          </w:tcPr>
          <w:p w:rsidR="00907DC4" w:rsidRPr="00F204FC" w:rsidRDefault="00907DC4" w:rsidP="00E14CC9">
            <w:pPr>
              <w:pStyle w:val="Default"/>
              <w:spacing w:line="360" w:lineRule="auto"/>
              <w:ind w:right="-6"/>
              <w:rPr>
                <w:rFonts w:asciiTheme="majorBidi" w:hAnsiTheme="majorBidi" w:cstheme="majorBidi"/>
                <w:color w:val="auto"/>
                <w:sz w:val="28"/>
                <w:szCs w:val="28"/>
              </w:rPr>
            </w:pPr>
            <w:r w:rsidRPr="00F204FC">
              <w:rPr>
                <w:rFonts w:asciiTheme="majorBidi" w:hAnsiTheme="majorBidi" w:cstheme="majorBidi"/>
                <w:b/>
                <w:bCs/>
                <w:i/>
                <w:iCs/>
                <w:color w:val="auto"/>
                <w:sz w:val="28"/>
                <w:szCs w:val="28"/>
              </w:rPr>
              <w:t>Main changes in FTIR spectra</w:t>
            </w:r>
          </w:p>
        </w:tc>
        <w:tc>
          <w:tcPr>
            <w:tcW w:w="1719" w:type="dxa"/>
            <w:shd w:val="clear" w:color="auto" w:fill="auto"/>
          </w:tcPr>
          <w:p w:rsidR="00907DC4" w:rsidRPr="00F204FC" w:rsidRDefault="00907DC4" w:rsidP="00E14CC9">
            <w:pPr>
              <w:pStyle w:val="Default"/>
              <w:spacing w:line="360" w:lineRule="auto"/>
              <w:ind w:right="-6"/>
              <w:rPr>
                <w:rFonts w:asciiTheme="majorBidi" w:hAnsiTheme="majorBidi" w:cstheme="majorBidi"/>
                <w:color w:val="auto"/>
                <w:sz w:val="28"/>
                <w:szCs w:val="28"/>
              </w:rPr>
            </w:pPr>
            <w:r w:rsidRPr="00F204FC">
              <w:rPr>
                <w:rFonts w:asciiTheme="majorBidi" w:hAnsiTheme="majorBidi" w:cstheme="majorBidi"/>
                <w:b/>
                <w:bCs/>
                <w:i/>
                <w:iCs/>
                <w:color w:val="auto"/>
                <w:sz w:val="28"/>
                <w:szCs w:val="28"/>
              </w:rPr>
              <w:t xml:space="preserve">Compounds </w:t>
            </w:r>
          </w:p>
        </w:tc>
      </w:tr>
      <w:tr w:rsidR="00907DC4" w:rsidRPr="00F204FC" w:rsidTr="00E14CC9">
        <w:trPr>
          <w:trHeight w:val="253"/>
          <w:jc w:val="center"/>
        </w:trPr>
        <w:tc>
          <w:tcPr>
            <w:tcW w:w="8271" w:type="dxa"/>
            <w:shd w:val="clear" w:color="auto" w:fill="auto"/>
          </w:tcPr>
          <w:p w:rsidR="00907DC4" w:rsidRPr="00F204FC" w:rsidRDefault="00907DC4" w:rsidP="00907DC4">
            <w:pPr>
              <w:pStyle w:val="Default"/>
              <w:numPr>
                <w:ilvl w:val="0"/>
                <w:numId w:val="4"/>
              </w:numPr>
              <w:spacing w:line="360" w:lineRule="auto"/>
              <w:ind w:left="0" w:right="-6" w:firstLine="0"/>
              <w:rPr>
                <w:rFonts w:asciiTheme="majorBidi" w:hAnsiTheme="majorBidi" w:cstheme="majorBidi"/>
                <w:color w:val="auto"/>
                <w:sz w:val="28"/>
                <w:szCs w:val="28"/>
                <w:lang w:bidi="ar-IQ"/>
              </w:rPr>
            </w:pPr>
            <w:r w:rsidRPr="00F204FC">
              <w:rPr>
                <w:rFonts w:asciiTheme="majorBidi" w:hAnsiTheme="majorBidi" w:cstheme="majorBidi"/>
                <w:color w:val="auto"/>
                <w:sz w:val="28"/>
                <w:szCs w:val="28"/>
                <w:lang w:bidi="ar-IQ"/>
              </w:rPr>
              <w:t xml:space="preserve">Absence of broad band of O-H stretching vibration of carboxyl of </w:t>
            </w:r>
            <w:proofErr w:type="spellStart"/>
            <w:r w:rsidRPr="00F204FC">
              <w:rPr>
                <w:rFonts w:asciiTheme="majorBidi" w:hAnsiTheme="majorBidi" w:cstheme="majorBidi"/>
                <w:color w:val="auto"/>
                <w:sz w:val="28"/>
                <w:szCs w:val="28"/>
                <w:lang w:bidi="ar-IQ"/>
              </w:rPr>
              <w:t>ketoprofen</w:t>
            </w:r>
            <w:proofErr w:type="spellEnd"/>
            <w:r w:rsidRPr="00F204FC">
              <w:rPr>
                <w:rFonts w:asciiTheme="majorBidi" w:hAnsiTheme="majorBidi" w:cstheme="majorBidi"/>
                <w:color w:val="auto"/>
                <w:sz w:val="28"/>
                <w:szCs w:val="28"/>
                <w:lang w:bidi="ar-IQ"/>
              </w:rPr>
              <w:t xml:space="preserve"> (center at 3000 cm</w:t>
            </w:r>
            <w:r w:rsidRPr="00F204FC">
              <w:rPr>
                <w:rFonts w:asciiTheme="majorBidi" w:hAnsiTheme="majorBidi" w:cstheme="majorBidi"/>
                <w:color w:val="auto"/>
                <w:sz w:val="28"/>
                <w:szCs w:val="28"/>
                <w:vertAlign w:val="superscript"/>
                <w:lang w:bidi="ar-IQ"/>
              </w:rPr>
              <w:t>-1</w:t>
            </w:r>
            <w:r w:rsidRPr="00F204FC">
              <w:rPr>
                <w:rFonts w:asciiTheme="majorBidi" w:hAnsiTheme="majorBidi" w:cstheme="majorBidi"/>
                <w:color w:val="auto"/>
                <w:sz w:val="28"/>
                <w:szCs w:val="28"/>
                <w:lang w:bidi="ar-IQ"/>
              </w:rPr>
              <w:t>) due to esterification.</w:t>
            </w:r>
          </w:p>
          <w:p w:rsidR="00907DC4" w:rsidRPr="00F204FC" w:rsidRDefault="00907DC4" w:rsidP="00907DC4">
            <w:pPr>
              <w:pStyle w:val="Default"/>
              <w:numPr>
                <w:ilvl w:val="0"/>
                <w:numId w:val="4"/>
              </w:numPr>
              <w:spacing w:line="360" w:lineRule="auto"/>
              <w:ind w:left="0" w:right="-6" w:firstLine="0"/>
              <w:rPr>
                <w:rFonts w:asciiTheme="majorBidi" w:hAnsiTheme="majorBidi" w:cstheme="majorBidi"/>
                <w:color w:val="auto"/>
                <w:sz w:val="28"/>
                <w:szCs w:val="28"/>
              </w:rPr>
            </w:pPr>
            <w:r w:rsidRPr="00F204FC">
              <w:rPr>
                <w:rFonts w:asciiTheme="majorBidi" w:hAnsiTheme="majorBidi" w:cstheme="majorBidi"/>
                <w:color w:val="auto"/>
                <w:sz w:val="28"/>
                <w:szCs w:val="28"/>
              </w:rPr>
              <w:t>Appearance of strong band of C=O stretching vibration of synthesized ester at 1738 cm</w:t>
            </w:r>
            <w:r w:rsidRPr="00F204FC">
              <w:rPr>
                <w:rFonts w:asciiTheme="majorBidi" w:hAnsiTheme="majorBidi" w:cstheme="majorBidi"/>
                <w:color w:val="auto"/>
                <w:sz w:val="28"/>
                <w:szCs w:val="28"/>
                <w:vertAlign w:val="superscript"/>
              </w:rPr>
              <w:t>-1</w:t>
            </w:r>
          </w:p>
          <w:p w:rsidR="00907DC4" w:rsidRPr="00F204FC" w:rsidRDefault="00907DC4" w:rsidP="00907DC4">
            <w:pPr>
              <w:pStyle w:val="Default"/>
              <w:numPr>
                <w:ilvl w:val="0"/>
                <w:numId w:val="4"/>
              </w:numPr>
              <w:spacing w:line="360" w:lineRule="auto"/>
              <w:ind w:left="0" w:right="-6" w:firstLine="0"/>
              <w:rPr>
                <w:rFonts w:asciiTheme="majorBidi" w:hAnsiTheme="majorBidi" w:cstheme="majorBidi"/>
                <w:color w:val="auto"/>
                <w:sz w:val="28"/>
                <w:szCs w:val="28"/>
              </w:rPr>
            </w:pPr>
            <w:r w:rsidRPr="00F204FC">
              <w:rPr>
                <w:rFonts w:asciiTheme="majorBidi" w:hAnsiTheme="majorBidi" w:cstheme="majorBidi"/>
                <w:color w:val="auto"/>
                <w:sz w:val="28"/>
                <w:szCs w:val="28"/>
              </w:rPr>
              <w:t>Appearance of two bands of C-O stretching vibrations of synthesized ester at 1065 cm</w:t>
            </w:r>
            <w:r w:rsidRPr="00F204FC">
              <w:rPr>
                <w:rFonts w:asciiTheme="majorBidi" w:hAnsiTheme="majorBidi" w:cstheme="majorBidi"/>
                <w:color w:val="auto"/>
                <w:sz w:val="28"/>
                <w:szCs w:val="28"/>
                <w:vertAlign w:val="superscript"/>
              </w:rPr>
              <w:t>-1</w:t>
            </w:r>
            <w:r w:rsidRPr="00F204FC">
              <w:rPr>
                <w:rFonts w:asciiTheme="majorBidi" w:hAnsiTheme="majorBidi" w:cstheme="majorBidi"/>
                <w:color w:val="auto"/>
                <w:sz w:val="28"/>
                <w:szCs w:val="28"/>
              </w:rPr>
              <w:t xml:space="preserve"> and 1220 cm</w:t>
            </w:r>
            <w:r w:rsidRPr="00F204FC">
              <w:rPr>
                <w:rFonts w:asciiTheme="majorBidi" w:hAnsiTheme="majorBidi" w:cstheme="majorBidi"/>
                <w:color w:val="auto"/>
                <w:sz w:val="28"/>
                <w:szCs w:val="28"/>
                <w:vertAlign w:val="superscript"/>
              </w:rPr>
              <w:t>-1</w:t>
            </w:r>
          </w:p>
          <w:p w:rsidR="00907DC4" w:rsidRPr="00F204FC" w:rsidRDefault="00907DC4" w:rsidP="00907DC4">
            <w:pPr>
              <w:pStyle w:val="Default"/>
              <w:numPr>
                <w:ilvl w:val="0"/>
                <w:numId w:val="4"/>
              </w:numPr>
              <w:spacing w:line="360" w:lineRule="auto"/>
              <w:ind w:left="0" w:right="-6" w:firstLine="0"/>
              <w:rPr>
                <w:rFonts w:asciiTheme="majorBidi" w:hAnsiTheme="majorBidi" w:cstheme="majorBidi"/>
                <w:color w:val="auto"/>
                <w:sz w:val="28"/>
                <w:szCs w:val="28"/>
              </w:rPr>
            </w:pPr>
            <w:r w:rsidRPr="00F204FC">
              <w:rPr>
                <w:rFonts w:asciiTheme="majorBidi" w:hAnsiTheme="majorBidi" w:cstheme="majorBidi"/>
                <w:color w:val="auto"/>
                <w:sz w:val="28"/>
                <w:szCs w:val="28"/>
              </w:rPr>
              <w:t>Appearance of strong and somewhat sharp band of O-H stretching vibrations of secondary hydroxyl of gemcitabine at 3535 cm</w:t>
            </w:r>
            <w:r w:rsidRPr="00F204FC">
              <w:rPr>
                <w:rFonts w:asciiTheme="majorBidi" w:hAnsiTheme="majorBidi" w:cstheme="majorBidi"/>
                <w:color w:val="auto"/>
                <w:sz w:val="28"/>
                <w:szCs w:val="28"/>
                <w:vertAlign w:val="superscript"/>
              </w:rPr>
              <w:t>-1</w:t>
            </w:r>
            <w:r w:rsidRPr="00F204FC">
              <w:rPr>
                <w:rFonts w:asciiTheme="majorBidi" w:hAnsiTheme="majorBidi" w:cstheme="majorBidi"/>
                <w:color w:val="auto"/>
                <w:sz w:val="28"/>
                <w:szCs w:val="28"/>
              </w:rPr>
              <w:t>.</w:t>
            </w:r>
          </w:p>
          <w:p w:rsidR="00907DC4" w:rsidRPr="00F204FC" w:rsidRDefault="00907DC4" w:rsidP="00907DC4">
            <w:pPr>
              <w:pStyle w:val="Default"/>
              <w:numPr>
                <w:ilvl w:val="0"/>
                <w:numId w:val="4"/>
              </w:numPr>
              <w:spacing w:line="360" w:lineRule="auto"/>
              <w:ind w:left="0" w:right="-6" w:firstLine="0"/>
              <w:rPr>
                <w:rFonts w:asciiTheme="majorBidi" w:hAnsiTheme="majorBidi" w:cstheme="majorBidi"/>
                <w:color w:val="auto"/>
                <w:sz w:val="28"/>
                <w:szCs w:val="28"/>
              </w:rPr>
            </w:pPr>
            <w:r w:rsidRPr="00F204FC">
              <w:rPr>
                <w:rFonts w:asciiTheme="majorBidi" w:hAnsiTheme="majorBidi" w:cstheme="majorBidi"/>
                <w:color w:val="auto"/>
                <w:sz w:val="28"/>
                <w:szCs w:val="28"/>
              </w:rPr>
              <w:t xml:space="preserve">Appearance of strong band of C=O stretching vibration of amide </w:t>
            </w:r>
            <w:r w:rsidRPr="00F204FC">
              <w:rPr>
                <w:rFonts w:asciiTheme="majorBidi" w:hAnsiTheme="majorBidi" w:cstheme="majorBidi"/>
                <w:color w:val="auto"/>
                <w:sz w:val="28"/>
                <w:szCs w:val="28"/>
              </w:rPr>
              <w:lastRenderedPageBreak/>
              <w:t>of gemcitabine at 1655 cm</w:t>
            </w:r>
            <w:r w:rsidRPr="00F204FC">
              <w:rPr>
                <w:rFonts w:asciiTheme="majorBidi" w:hAnsiTheme="majorBidi" w:cstheme="majorBidi"/>
                <w:color w:val="auto"/>
                <w:sz w:val="28"/>
                <w:szCs w:val="28"/>
                <w:vertAlign w:val="superscript"/>
              </w:rPr>
              <w:t>-1</w:t>
            </w:r>
          </w:p>
          <w:p w:rsidR="00907DC4" w:rsidRPr="00F204FC" w:rsidRDefault="00907DC4" w:rsidP="00907DC4">
            <w:pPr>
              <w:pStyle w:val="Default"/>
              <w:numPr>
                <w:ilvl w:val="0"/>
                <w:numId w:val="4"/>
              </w:numPr>
              <w:spacing w:line="360" w:lineRule="auto"/>
              <w:ind w:left="0" w:right="-6" w:firstLine="0"/>
              <w:rPr>
                <w:rFonts w:asciiTheme="majorBidi" w:hAnsiTheme="majorBidi" w:cstheme="majorBidi"/>
                <w:color w:val="auto"/>
                <w:sz w:val="28"/>
                <w:szCs w:val="28"/>
              </w:rPr>
            </w:pPr>
            <w:r w:rsidRPr="00F204FC">
              <w:rPr>
                <w:rFonts w:asciiTheme="majorBidi" w:hAnsiTheme="majorBidi" w:cstheme="majorBidi"/>
                <w:color w:val="auto"/>
                <w:sz w:val="28"/>
                <w:szCs w:val="28"/>
              </w:rPr>
              <w:t>Appearance of strong bands of C-F stretching vibrations of synthesized ester at 1115 cm</w:t>
            </w:r>
            <w:r w:rsidRPr="00F204FC">
              <w:rPr>
                <w:rFonts w:asciiTheme="majorBidi" w:hAnsiTheme="majorBidi" w:cstheme="majorBidi"/>
                <w:color w:val="auto"/>
                <w:sz w:val="28"/>
                <w:szCs w:val="28"/>
                <w:vertAlign w:val="superscript"/>
              </w:rPr>
              <w:t>-1</w:t>
            </w:r>
            <w:r w:rsidRPr="00F204FC">
              <w:rPr>
                <w:rFonts w:asciiTheme="majorBidi" w:hAnsiTheme="majorBidi" w:cstheme="majorBidi"/>
                <w:color w:val="auto"/>
                <w:sz w:val="28"/>
                <w:szCs w:val="28"/>
              </w:rPr>
              <w:t>.</w:t>
            </w:r>
          </w:p>
          <w:p w:rsidR="00907DC4" w:rsidRPr="00F204FC" w:rsidRDefault="00907DC4" w:rsidP="00E14CC9">
            <w:pPr>
              <w:pStyle w:val="Default"/>
              <w:spacing w:line="360" w:lineRule="auto"/>
              <w:ind w:right="-6"/>
              <w:rPr>
                <w:rFonts w:asciiTheme="majorBidi" w:hAnsiTheme="majorBidi" w:cstheme="majorBidi"/>
                <w:color w:val="auto"/>
                <w:sz w:val="28"/>
                <w:szCs w:val="28"/>
              </w:rPr>
            </w:pPr>
          </w:p>
          <w:p w:rsidR="00907DC4" w:rsidRPr="00F204FC" w:rsidRDefault="00907DC4" w:rsidP="00E14CC9">
            <w:pPr>
              <w:pStyle w:val="Default"/>
              <w:spacing w:line="360" w:lineRule="auto"/>
              <w:ind w:right="-6"/>
              <w:rPr>
                <w:rFonts w:asciiTheme="majorBidi" w:hAnsiTheme="majorBidi" w:cstheme="majorBidi"/>
                <w:color w:val="auto"/>
                <w:sz w:val="28"/>
                <w:szCs w:val="28"/>
              </w:rPr>
            </w:pPr>
          </w:p>
        </w:tc>
        <w:tc>
          <w:tcPr>
            <w:tcW w:w="1719" w:type="dxa"/>
            <w:shd w:val="clear" w:color="auto" w:fill="auto"/>
          </w:tcPr>
          <w:p w:rsidR="00907DC4" w:rsidRPr="00F204FC" w:rsidRDefault="00907DC4" w:rsidP="00E14CC9">
            <w:pPr>
              <w:pStyle w:val="Default"/>
              <w:spacing w:line="360" w:lineRule="auto"/>
              <w:ind w:right="-6"/>
              <w:rPr>
                <w:rFonts w:asciiTheme="majorBidi" w:hAnsiTheme="majorBidi" w:cstheme="majorBidi"/>
                <w:color w:val="auto"/>
                <w:sz w:val="28"/>
                <w:szCs w:val="28"/>
              </w:rPr>
            </w:pPr>
            <w:r w:rsidRPr="00F204FC">
              <w:rPr>
                <w:rFonts w:asciiTheme="majorBidi" w:hAnsiTheme="majorBidi" w:cstheme="majorBidi"/>
                <w:b/>
                <w:bCs/>
                <w:color w:val="auto"/>
                <w:sz w:val="28"/>
                <w:szCs w:val="28"/>
                <w:lang w:bidi="ar-IQ"/>
              </w:rPr>
              <w:lastRenderedPageBreak/>
              <w:t>Ibuprofen-gemcitabine ester conjugate</w:t>
            </w:r>
          </w:p>
        </w:tc>
      </w:tr>
      <w:tr w:rsidR="00907DC4" w:rsidRPr="00F204FC" w:rsidTr="00E14CC9">
        <w:trPr>
          <w:trHeight w:val="116"/>
          <w:jc w:val="center"/>
        </w:trPr>
        <w:tc>
          <w:tcPr>
            <w:tcW w:w="8271" w:type="dxa"/>
            <w:shd w:val="clear" w:color="auto" w:fill="auto"/>
          </w:tcPr>
          <w:p w:rsidR="00907DC4" w:rsidRPr="00F204FC" w:rsidRDefault="00907DC4" w:rsidP="00907DC4">
            <w:pPr>
              <w:pStyle w:val="Default"/>
              <w:numPr>
                <w:ilvl w:val="0"/>
                <w:numId w:val="5"/>
              </w:numPr>
              <w:spacing w:line="360" w:lineRule="auto"/>
              <w:ind w:left="0" w:right="-6" w:firstLine="0"/>
              <w:rPr>
                <w:rFonts w:asciiTheme="majorBidi" w:hAnsiTheme="majorBidi" w:cstheme="majorBidi"/>
                <w:color w:val="auto"/>
                <w:sz w:val="28"/>
                <w:szCs w:val="28"/>
              </w:rPr>
            </w:pPr>
            <w:r w:rsidRPr="00F204FC">
              <w:rPr>
                <w:rFonts w:asciiTheme="majorBidi" w:hAnsiTheme="majorBidi" w:cstheme="majorBidi"/>
                <w:color w:val="auto"/>
                <w:sz w:val="28"/>
                <w:szCs w:val="28"/>
                <w:lang w:bidi="ar-IQ"/>
              </w:rPr>
              <w:lastRenderedPageBreak/>
              <w:t xml:space="preserve">Absence of broad band of O-H stretching vibration of carboxyl of </w:t>
            </w:r>
            <w:proofErr w:type="spellStart"/>
            <w:r w:rsidRPr="00F204FC">
              <w:rPr>
                <w:rFonts w:asciiTheme="majorBidi" w:hAnsiTheme="majorBidi" w:cstheme="majorBidi"/>
                <w:color w:val="auto"/>
                <w:sz w:val="28"/>
                <w:szCs w:val="28"/>
                <w:lang w:bidi="ar-IQ"/>
              </w:rPr>
              <w:t>ketoprofen</w:t>
            </w:r>
            <w:proofErr w:type="spellEnd"/>
            <w:r w:rsidRPr="00F204FC">
              <w:rPr>
                <w:rFonts w:asciiTheme="majorBidi" w:hAnsiTheme="majorBidi" w:cstheme="majorBidi"/>
                <w:color w:val="auto"/>
                <w:sz w:val="28"/>
                <w:szCs w:val="28"/>
                <w:lang w:bidi="ar-IQ"/>
              </w:rPr>
              <w:t xml:space="preserve"> (center at 3000 cm</w:t>
            </w:r>
            <w:r w:rsidRPr="00F204FC">
              <w:rPr>
                <w:rFonts w:asciiTheme="majorBidi" w:hAnsiTheme="majorBidi" w:cstheme="majorBidi"/>
                <w:color w:val="auto"/>
                <w:sz w:val="28"/>
                <w:szCs w:val="28"/>
                <w:vertAlign w:val="superscript"/>
                <w:lang w:bidi="ar-IQ"/>
              </w:rPr>
              <w:t>-1</w:t>
            </w:r>
            <w:r w:rsidRPr="00F204FC">
              <w:rPr>
                <w:rFonts w:asciiTheme="majorBidi" w:hAnsiTheme="majorBidi" w:cstheme="majorBidi"/>
                <w:color w:val="auto"/>
                <w:sz w:val="28"/>
                <w:szCs w:val="28"/>
                <w:lang w:bidi="ar-IQ"/>
              </w:rPr>
              <w:t>) due to esterification.</w:t>
            </w:r>
          </w:p>
          <w:p w:rsidR="00907DC4" w:rsidRPr="00F204FC" w:rsidRDefault="00907DC4" w:rsidP="00907DC4">
            <w:pPr>
              <w:pStyle w:val="Default"/>
              <w:numPr>
                <w:ilvl w:val="0"/>
                <w:numId w:val="5"/>
              </w:numPr>
              <w:spacing w:line="360" w:lineRule="auto"/>
              <w:ind w:left="0" w:right="-6" w:firstLine="0"/>
              <w:rPr>
                <w:rFonts w:asciiTheme="majorBidi" w:hAnsiTheme="majorBidi" w:cstheme="majorBidi"/>
                <w:color w:val="auto"/>
                <w:sz w:val="28"/>
                <w:szCs w:val="28"/>
              </w:rPr>
            </w:pPr>
            <w:r w:rsidRPr="00F204FC">
              <w:rPr>
                <w:rFonts w:asciiTheme="majorBidi" w:hAnsiTheme="majorBidi" w:cstheme="majorBidi"/>
                <w:color w:val="auto"/>
                <w:sz w:val="28"/>
                <w:szCs w:val="28"/>
              </w:rPr>
              <w:t>Appearance of strong band of C=O stretching vibration of synthesized ester at 1746 cm</w:t>
            </w:r>
            <w:r w:rsidRPr="00F204FC">
              <w:rPr>
                <w:rFonts w:asciiTheme="majorBidi" w:hAnsiTheme="majorBidi" w:cstheme="majorBidi"/>
                <w:color w:val="auto"/>
                <w:sz w:val="28"/>
                <w:szCs w:val="28"/>
                <w:vertAlign w:val="superscript"/>
              </w:rPr>
              <w:t>-1</w:t>
            </w:r>
            <w:r w:rsidRPr="00F204FC">
              <w:rPr>
                <w:rFonts w:asciiTheme="majorBidi" w:hAnsiTheme="majorBidi" w:cstheme="majorBidi"/>
                <w:color w:val="auto"/>
                <w:sz w:val="28"/>
                <w:szCs w:val="28"/>
              </w:rPr>
              <w:t>.</w:t>
            </w:r>
          </w:p>
        </w:tc>
        <w:tc>
          <w:tcPr>
            <w:tcW w:w="1719" w:type="dxa"/>
            <w:shd w:val="clear" w:color="auto" w:fill="auto"/>
          </w:tcPr>
          <w:p w:rsidR="00907DC4" w:rsidRPr="00F204FC" w:rsidRDefault="00907DC4" w:rsidP="00E14CC9">
            <w:pPr>
              <w:pStyle w:val="Default"/>
              <w:spacing w:line="360" w:lineRule="auto"/>
              <w:ind w:right="-6"/>
              <w:rPr>
                <w:rFonts w:asciiTheme="majorBidi" w:hAnsiTheme="majorBidi" w:cstheme="majorBidi"/>
                <w:color w:val="auto"/>
                <w:sz w:val="28"/>
                <w:szCs w:val="28"/>
              </w:rPr>
            </w:pPr>
            <w:proofErr w:type="spellStart"/>
            <w:r w:rsidRPr="00F204FC">
              <w:rPr>
                <w:rFonts w:asciiTheme="majorBidi" w:hAnsiTheme="majorBidi" w:cstheme="majorBidi"/>
                <w:b/>
                <w:bCs/>
                <w:color w:val="auto"/>
                <w:sz w:val="28"/>
                <w:szCs w:val="28"/>
                <w:lang w:bidi="ar-IQ"/>
              </w:rPr>
              <w:t>ketoprofen</w:t>
            </w:r>
            <w:proofErr w:type="spellEnd"/>
            <w:r w:rsidRPr="00F204FC">
              <w:rPr>
                <w:rFonts w:asciiTheme="majorBidi" w:hAnsiTheme="majorBidi" w:cstheme="majorBidi"/>
                <w:b/>
                <w:bCs/>
                <w:color w:val="auto"/>
                <w:sz w:val="28"/>
                <w:szCs w:val="28"/>
                <w:lang w:bidi="ar-IQ"/>
              </w:rPr>
              <w:t>-gemcitabine ester conjugate</w:t>
            </w:r>
          </w:p>
        </w:tc>
      </w:tr>
    </w:tbl>
    <w:p w:rsidR="00907DC4" w:rsidRPr="00F204FC" w:rsidRDefault="00907DC4" w:rsidP="00907DC4">
      <w:pPr>
        <w:pStyle w:val="Default"/>
        <w:spacing w:line="360" w:lineRule="auto"/>
        <w:ind w:right="-6"/>
        <w:rPr>
          <w:rFonts w:asciiTheme="majorBidi" w:hAnsiTheme="majorBidi" w:cstheme="majorBidi"/>
          <w:color w:val="auto"/>
          <w:sz w:val="28"/>
          <w:szCs w:val="28"/>
        </w:rPr>
      </w:pPr>
    </w:p>
    <w:p w:rsidR="00907DC4" w:rsidRPr="00F204FC" w:rsidRDefault="00907DC4" w:rsidP="00907DC4">
      <w:pPr>
        <w:bidi w:val="0"/>
        <w:spacing w:after="0" w:line="360" w:lineRule="auto"/>
        <w:ind w:right="-6"/>
        <w:jc w:val="center"/>
        <w:rPr>
          <w:rFonts w:asciiTheme="majorBidi" w:hAnsiTheme="majorBidi" w:cstheme="majorBidi"/>
          <w:sz w:val="28"/>
          <w:szCs w:val="28"/>
        </w:rPr>
      </w:pPr>
      <w:proofErr w:type="gramStart"/>
      <w:r w:rsidRPr="00F204FC">
        <w:rPr>
          <w:rFonts w:asciiTheme="majorBidi" w:hAnsiTheme="majorBidi" w:cstheme="majorBidi"/>
          <w:b/>
          <w:bCs/>
          <w:sz w:val="28"/>
          <w:szCs w:val="28"/>
          <w:lang w:bidi="ar-IQ"/>
        </w:rPr>
        <w:t>Continued Table 2: FTIR spectra of the resulted compounds.</w:t>
      </w:r>
      <w:proofErr w:type="gramEnd"/>
    </w:p>
    <w:tbl>
      <w:tblPr>
        <w:bidiVisual/>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71"/>
        <w:gridCol w:w="1719"/>
      </w:tblGrid>
      <w:tr w:rsidR="00907DC4" w:rsidRPr="00F204FC" w:rsidTr="00E14CC9">
        <w:trPr>
          <w:trHeight w:val="465"/>
          <w:jc w:val="center"/>
        </w:trPr>
        <w:tc>
          <w:tcPr>
            <w:tcW w:w="8271" w:type="dxa"/>
            <w:shd w:val="clear" w:color="auto" w:fill="auto"/>
          </w:tcPr>
          <w:p w:rsidR="00907DC4" w:rsidRPr="00F204FC" w:rsidRDefault="00907DC4" w:rsidP="00E14CC9">
            <w:pPr>
              <w:pStyle w:val="Default"/>
              <w:spacing w:line="360" w:lineRule="auto"/>
              <w:ind w:right="-6"/>
              <w:rPr>
                <w:rFonts w:asciiTheme="majorBidi" w:hAnsiTheme="majorBidi" w:cstheme="majorBidi"/>
                <w:color w:val="auto"/>
                <w:sz w:val="28"/>
                <w:szCs w:val="28"/>
              </w:rPr>
            </w:pPr>
            <w:r w:rsidRPr="00F204FC">
              <w:rPr>
                <w:rFonts w:asciiTheme="majorBidi" w:hAnsiTheme="majorBidi" w:cstheme="majorBidi"/>
                <w:b/>
                <w:bCs/>
                <w:i/>
                <w:iCs/>
                <w:color w:val="auto"/>
                <w:sz w:val="28"/>
                <w:szCs w:val="28"/>
              </w:rPr>
              <w:t>Main changes in FTIR spectra</w:t>
            </w:r>
          </w:p>
        </w:tc>
        <w:tc>
          <w:tcPr>
            <w:tcW w:w="1719" w:type="dxa"/>
            <w:shd w:val="clear" w:color="auto" w:fill="auto"/>
          </w:tcPr>
          <w:p w:rsidR="00907DC4" w:rsidRPr="00F204FC" w:rsidRDefault="00907DC4" w:rsidP="00E14CC9">
            <w:pPr>
              <w:pStyle w:val="Default"/>
              <w:spacing w:line="360" w:lineRule="auto"/>
              <w:ind w:right="-6"/>
              <w:rPr>
                <w:rFonts w:asciiTheme="majorBidi" w:hAnsiTheme="majorBidi" w:cstheme="majorBidi"/>
                <w:color w:val="auto"/>
                <w:sz w:val="28"/>
                <w:szCs w:val="28"/>
              </w:rPr>
            </w:pPr>
            <w:r w:rsidRPr="00F204FC">
              <w:rPr>
                <w:rFonts w:asciiTheme="majorBidi" w:hAnsiTheme="majorBidi" w:cstheme="majorBidi"/>
                <w:b/>
                <w:bCs/>
                <w:i/>
                <w:iCs/>
                <w:color w:val="auto"/>
                <w:sz w:val="28"/>
                <w:szCs w:val="28"/>
              </w:rPr>
              <w:t xml:space="preserve">Compounds </w:t>
            </w:r>
          </w:p>
        </w:tc>
      </w:tr>
      <w:tr w:rsidR="00907DC4" w:rsidRPr="00F204FC" w:rsidTr="00E14CC9">
        <w:trPr>
          <w:trHeight w:val="253"/>
          <w:jc w:val="center"/>
        </w:trPr>
        <w:tc>
          <w:tcPr>
            <w:tcW w:w="8271" w:type="dxa"/>
            <w:shd w:val="clear" w:color="auto" w:fill="auto"/>
          </w:tcPr>
          <w:p w:rsidR="00907DC4" w:rsidRPr="00F204FC" w:rsidRDefault="00907DC4" w:rsidP="00907DC4">
            <w:pPr>
              <w:pStyle w:val="Default"/>
              <w:numPr>
                <w:ilvl w:val="0"/>
                <w:numId w:val="5"/>
              </w:numPr>
              <w:spacing w:line="360" w:lineRule="auto"/>
              <w:ind w:left="0" w:right="-6" w:firstLine="0"/>
              <w:rPr>
                <w:rFonts w:asciiTheme="majorBidi" w:hAnsiTheme="majorBidi" w:cstheme="majorBidi"/>
                <w:color w:val="auto"/>
                <w:sz w:val="28"/>
                <w:szCs w:val="28"/>
              </w:rPr>
            </w:pPr>
            <w:r w:rsidRPr="00F204FC">
              <w:rPr>
                <w:rFonts w:asciiTheme="majorBidi" w:hAnsiTheme="majorBidi" w:cstheme="majorBidi"/>
                <w:color w:val="auto"/>
                <w:sz w:val="28"/>
                <w:szCs w:val="28"/>
              </w:rPr>
              <w:t>Appearance of two bands of C-O stretching vibrations of synthesized ester at 1085 cm</w:t>
            </w:r>
            <w:r w:rsidRPr="00F204FC">
              <w:rPr>
                <w:rFonts w:asciiTheme="majorBidi" w:hAnsiTheme="majorBidi" w:cstheme="majorBidi"/>
                <w:color w:val="auto"/>
                <w:sz w:val="28"/>
                <w:szCs w:val="28"/>
                <w:vertAlign w:val="superscript"/>
              </w:rPr>
              <w:t>-1</w:t>
            </w:r>
            <w:r w:rsidRPr="00F204FC">
              <w:rPr>
                <w:rFonts w:asciiTheme="majorBidi" w:hAnsiTheme="majorBidi" w:cstheme="majorBidi"/>
                <w:color w:val="auto"/>
                <w:sz w:val="28"/>
                <w:szCs w:val="28"/>
              </w:rPr>
              <w:t xml:space="preserve"> and 1230 cm</w:t>
            </w:r>
            <w:r w:rsidRPr="00F204FC">
              <w:rPr>
                <w:rFonts w:asciiTheme="majorBidi" w:hAnsiTheme="majorBidi" w:cstheme="majorBidi"/>
                <w:color w:val="auto"/>
                <w:sz w:val="28"/>
                <w:szCs w:val="28"/>
                <w:vertAlign w:val="superscript"/>
              </w:rPr>
              <w:t>-1</w:t>
            </w:r>
            <w:r w:rsidRPr="00F204FC">
              <w:rPr>
                <w:rFonts w:asciiTheme="majorBidi" w:hAnsiTheme="majorBidi" w:cstheme="majorBidi"/>
                <w:color w:val="auto"/>
                <w:sz w:val="28"/>
                <w:szCs w:val="28"/>
              </w:rPr>
              <w:t>.</w:t>
            </w:r>
          </w:p>
          <w:p w:rsidR="00907DC4" w:rsidRPr="00F204FC" w:rsidRDefault="00907DC4" w:rsidP="00907DC4">
            <w:pPr>
              <w:pStyle w:val="Default"/>
              <w:numPr>
                <w:ilvl w:val="0"/>
                <w:numId w:val="5"/>
              </w:numPr>
              <w:spacing w:line="360" w:lineRule="auto"/>
              <w:ind w:left="0" w:right="-6" w:firstLine="0"/>
              <w:rPr>
                <w:rFonts w:asciiTheme="majorBidi" w:hAnsiTheme="majorBidi" w:cstheme="majorBidi"/>
                <w:color w:val="auto"/>
                <w:sz w:val="28"/>
                <w:szCs w:val="28"/>
              </w:rPr>
            </w:pPr>
            <w:r w:rsidRPr="00F204FC">
              <w:rPr>
                <w:rFonts w:asciiTheme="majorBidi" w:hAnsiTheme="majorBidi" w:cstheme="majorBidi"/>
                <w:color w:val="auto"/>
                <w:sz w:val="28"/>
                <w:szCs w:val="28"/>
              </w:rPr>
              <w:t>Appearance of strong and somewhat sharp band of O-H stretching vibrations of secondary hydroxyl of gemcitabine at 3590 cm</w:t>
            </w:r>
            <w:r w:rsidRPr="00F204FC">
              <w:rPr>
                <w:rFonts w:asciiTheme="majorBidi" w:hAnsiTheme="majorBidi" w:cstheme="majorBidi"/>
                <w:color w:val="auto"/>
                <w:sz w:val="28"/>
                <w:szCs w:val="28"/>
                <w:vertAlign w:val="superscript"/>
              </w:rPr>
              <w:t>-1</w:t>
            </w:r>
            <w:r w:rsidRPr="00F204FC">
              <w:rPr>
                <w:rFonts w:asciiTheme="majorBidi" w:hAnsiTheme="majorBidi" w:cstheme="majorBidi"/>
                <w:color w:val="auto"/>
                <w:sz w:val="28"/>
                <w:szCs w:val="28"/>
              </w:rPr>
              <w:t>.</w:t>
            </w:r>
          </w:p>
          <w:p w:rsidR="00907DC4" w:rsidRPr="00F204FC" w:rsidRDefault="00907DC4" w:rsidP="00907DC4">
            <w:pPr>
              <w:pStyle w:val="Default"/>
              <w:numPr>
                <w:ilvl w:val="0"/>
                <w:numId w:val="5"/>
              </w:numPr>
              <w:spacing w:line="360" w:lineRule="auto"/>
              <w:ind w:left="0" w:right="-6" w:firstLine="0"/>
              <w:rPr>
                <w:rFonts w:asciiTheme="majorBidi" w:hAnsiTheme="majorBidi" w:cstheme="majorBidi"/>
                <w:color w:val="auto"/>
                <w:sz w:val="28"/>
                <w:szCs w:val="28"/>
              </w:rPr>
            </w:pPr>
            <w:r w:rsidRPr="00F204FC">
              <w:rPr>
                <w:rFonts w:asciiTheme="majorBidi" w:hAnsiTheme="majorBidi" w:cstheme="majorBidi"/>
                <w:color w:val="auto"/>
                <w:sz w:val="28"/>
                <w:szCs w:val="28"/>
              </w:rPr>
              <w:t>Appearance of strong band of C=O stretching vibration of amide of gemcitabine at 1650 cm</w:t>
            </w:r>
            <w:r w:rsidRPr="00F204FC">
              <w:rPr>
                <w:rFonts w:asciiTheme="majorBidi" w:hAnsiTheme="majorBidi" w:cstheme="majorBidi"/>
                <w:color w:val="auto"/>
                <w:sz w:val="28"/>
                <w:szCs w:val="28"/>
                <w:vertAlign w:val="superscript"/>
              </w:rPr>
              <w:t>-1</w:t>
            </w:r>
          </w:p>
          <w:p w:rsidR="00907DC4" w:rsidRPr="00F204FC" w:rsidRDefault="00907DC4" w:rsidP="00E14CC9">
            <w:pPr>
              <w:pStyle w:val="Default"/>
              <w:spacing w:line="360" w:lineRule="auto"/>
              <w:ind w:right="-6"/>
              <w:rPr>
                <w:rFonts w:asciiTheme="majorBidi" w:hAnsiTheme="majorBidi" w:cstheme="majorBidi"/>
                <w:color w:val="auto"/>
                <w:sz w:val="28"/>
                <w:szCs w:val="28"/>
              </w:rPr>
            </w:pPr>
            <w:r w:rsidRPr="00F204FC">
              <w:rPr>
                <w:rFonts w:asciiTheme="majorBidi" w:hAnsiTheme="majorBidi" w:cstheme="majorBidi"/>
                <w:color w:val="auto"/>
                <w:sz w:val="28"/>
                <w:szCs w:val="28"/>
              </w:rPr>
              <w:t>Appearance of strong bands of C-F stretching vibrations of synthesized ester at 1100 cm</w:t>
            </w:r>
            <w:r w:rsidRPr="00F204FC">
              <w:rPr>
                <w:rFonts w:asciiTheme="majorBidi" w:hAnsiTheme="majorBidi" w:cstheme="majorBidi"/>
                <w:color w:val="auto"/>
                <w:sz w:val="28"/>
                <w:szCs w:val="28"/>
                <w:vertAlign w:val="superscript"/>
              </w:rPr>
              <w:t>-1</w:t>
            </w:r>
            <w:r w:rsidRPr="00F204FC">
              <w:rPr>
                <w:rFonts w:asciiTheme="majorBidi" w:hAnsiTheme="majorBidi" w:cstheme="majorBidi"/>
                <w:color w:val="auto"/>
                <w:sz w:val="28"/>
                <w:szCs w:val="28"/>
              </w:rPr>
              <w:t>.</w:t>
            </w:r>
          </w:p>
        </w:tc>
        <w:tc>
          <w:tcPr>
            <w:tcW w:w="1719" w:type="dxa"/>
            <w:shd w:val="clear" w:color="auto" w:fill="auto"/>
          </w:tcPr>
          <w:p w:rsidR="00907DC4" w:rsidRPr="00F204FC" w:rsidRDefault="00907DC4" w:rsidP="00E14CC9">
            <w:pPr>
              <w:pStyle w:val="Default"/>
              <w:spacing w:line="360" w:lineRule="auto"/>
              <w:ind w:right="-6"/>
              <w:rPr>
                <w:rFonts w:asciiTheme="majorBidi" w:hAnsiTheme="majorBidi" w:cstheme="majorBidi"/>
                <w:color w:val="auto"/>
                <w:sz w:val="28"/>
                <w:szCs w:val="28"/>
              </w:rPr>
            </w:pPr>
            <w:proofErr w:type="spellStart"/>
            <w:r w:rsidRPr="00F204FC">
              <w:rPr>
                <w:rFonts w:asciiTheme="majorBidi" w:hAnsiTheme="majorBidi" w:cstheme="majorBidi"/>
                <w:b/>
                <w:bCs/>
                <w:color w:val="auto"/>
                <w:sz w:val="28"/>
                <w:szCs w:val="28"/>
                <w:lang w:bidi="ar-IQ"/>
              </w:rPr>
              <w:t>Ketoprofen</w:t>
            </w:r>
            <w:proofErr w:type="spellEnd"/>
            <w:r w:rsidRPr="00F204FC">
              <w:rPr>
                <w:rFonts w:asciiTheme="majorBidi" w:hAnsiTheme="majorBidi" w:cstheme="majorBidi"/>
                <w:b/>
                <w:bCs/>
                <w:color w:val="auto"/>
                <w:sz w:val="28"/>
                <w:szCs w:val="28"/>
                <w:lang w:bidi="ar-IQ"/>
              </w:rPr>
              <w:t>-gemcitabine ester conjugate</w:t>
            </w:r>
          </w:p>
        </w:tc>
      </w:tr>
    </w:tbl>
    <w:p w:rsidR="00907DC4" w:rsidRPr="00F204FC" w:rsidRDefault="00907DC4" w:rsidP="00907DC4">
      <w:pPr>
        <w:pStyle w:val="Default"/>
        <w:spacing w:line="360" w:lineRule="auto"/>
        <w:ind w:right="-6"/>
        <w:rPr>
          <w:rFonts w:asciiTheme="majorBidi" w:hAnsiTheme="majorBidi" w:cstheme="majorBidi"/>
          <w:color w:val="auto"/>
          <w:sz w:val="28"/>
          <w:szCs w:val="28"/>
        </w:rPr>
      </w:pPr>
    </w:p>
    <w:p w:rsidR="00907DC4" w:rsidRPr="00F204FC" w:rsidRDefault="00907DC4" w:rsidP="00907DC4">
      <w:pPr>
        <w:bidi w:val="0"/>
        <w:spacing w:after="0" w:line="360" w:lineRule="auto"/>
        <w:ind w:right="-6"/>
        <w:jc w:val="center"/>
        <w:rPr>
          <w:rFonts w:asciiTheme="majorBidi" w:hAnsiTheme="majorBidi" w:cstheme="majorBidi"/>
          <w:b/>
          <w:bCs/>
          <w:sz w:val="28"/>
          <w:szCs w:val="28"/>
          <w:lang w:bidi="ar-IQ"/>
        </w:rPr>
      </w:pPr>
      <w:proofErr w:type="gramStart"/>
      <w:r w:rsidRPr="00F204FC">
        <w:rPr>
          <w:rFonts w:asciiTheme="majorBidi" w:hAnsiTheme="majorBidi" w:cstheme="majorBidi"/>
          <w:b/>
          <w:bCs/>
          <w:sz w:val="28"/>
          <w:szCs w:val="28"/>
          <w:lang w:bidi="ar-IQ"/>
        </w:rPr>
        <w:t>Table 3: CHN elemental microanalysis of the resulted compounds.</w:t>
      </w:r>
      <w:proofErr w:type="gramEnd"/>
    </w:p>
    <w:tbl>
      <w:tblPr>
        <w:bidiVisual/>
        <w:tblW w:w="99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851"/>
        <w:gridCol w:w="992"/>
        <w:gridCol w:w="851"/>
        <w:gridCol w:w="992"/>
        <w:gridCol w:w="850"/>
        <w:gridCol w:w="1843"/>
        <w:gridCol w:w="2552"/>
      </w:tblGrid>
      <w:tr w:rsidR="00907DC4" w:rsidRPr="00F204FC" w:rsidTr="00E14CC9">
        <w:trPr>
          <w:trHeight w:val="249"/>
          <w:jc w:val="center"/>
        </w:trPr>
        <w:tc>
          <w:tcPr>
            <w:tcW w:w="1843" w:type="dxa"/>
            <w:gridSpan w:val="2"/>
            <w:shd w:val="clear" w:color="auto" w:fill="auto"/>
          </w:tcPr>
          <w:p w:rsidR="00907DC4" w:rsidRPr="00F204FC" w:rsidRDefault="00907DC4" w:rsidP="00E14CC9">
            <w:pPr>
              <w:pStyle w:val="Default"/>
              <w:spacing w:line="360" w:lineRule="auto"/>
              <w:ind w:right="-6"/>
              <w:jc w:val="center"/>
              <w:rPr>
                <w:rFonts w:asciiTheme="majorBidi" w:hAnsiTheme="majorBidi" w:cstheme="majorBidi"/>
                <w:b/>
                <w:bCs/>
                <w:color w:val="auto"/>
                <w:sz w:val="28"/>
                <w:szCs w:val="28"/>
              </w:rPr>
            </w:pPr>
            <w:r w:rsidRPr="00F204FC">
              <w:rPr>
                <w:rFonts w:asciiTheme="majorBidi" w:hAnsiTheme="majorBidi" w:cstheme="majorBidi"/>
                <w:b/>
                <w:bCs/>
                <w:color w:val="auto"/>
                <w:sz w:val="28"/>
                <w:szCs w:val="28"/>
              </w:rPr>
              <w:t>%N</w:t>
            </w:r>
          </w:p>
        </w:tc>
        <w:tc>
          <w:tcPr>
            <w:tcW w:w="1843" w:type="dxa"/>
            <w:gridSpan w:val="2"/>
            <w:shd w:val="clear" w:color="auto" w:fill="auto"/>
          </w:tcPr>
          <w:p w:rsidR="00907DC4" w:rsidRPr="00F204FC" w:rsidRDefault="00907DC4" w:rsidP="00E14CC9">
            <w:pPr>
              <w:pStyle w:val="Default"/>
              <w:spacing w:line="360" w:lineRule="auto"/>
              <w:ind w:right="-6"/>
              <w:jc w:val="center"/>
              <w:rPr>
                <w:rFonts w:asciiTheme="majorBidi" w:hAnsiTheme="majorBidi" w:cstheme="majorBidi"/>
                <w:b/>
                <w:bCs/>
                <w:color w:val="auto"/>
                <w:sz w:val="28"/>
                <w:szCs w:val="28"/>
              </w:rPr>
            </w:pPr>
            <w:r w:rsidRPr="00F204FC">
              <w:rPr>
                <w:rFonts w:asciiTheme="majorBidi" w:hAnsiTheme="majorBidi" w:cstheme="majorBidi"/>
                <w:b/>
                <w:bCs/>
                <w:color w:val="auto"/>
                <w:sz w:val="28"/>
                <w:szCs w:val="28"/>
              </w:rPr>
              <w:t>%H</w:t>
            </w:r>
          </w:p>
        </w:tc>
        <w:tc>
          <w:tcPr>
            <w:tcW w:w="1842" w:type="dxa"/>
            <w:gridSpan w:val="2"/>
            <w:shd w:val="clear" w:color="auto" w:fill="auto"/>
          </w:tcPr>
          <w:p w:rsidR="00907DC4" w:rsidRPr="00F204FC" w:rsidRDefault="00907DC4" w:rsidP="00E14CC9">
            <w:pPr>
              <w:pStyle w:val="Default"/>
              <w:spacing w:line="360" w:lineRule="auto"/>
              <w:ind w:right="-6"/>
              <w:jc w:val="center"/>
              <w:rPr>
                <w:rFonts w:asciiTheme="majorBidi" w:hAnsiTheme="majorBidi" w:cstheme="majorBidi"/>
                <w:b/>
                <w:bCs/>
                <w:color w:val="auto"/>
                <w:sz w:val="28"/>
                <w:szCs w:val="28"/>
              </w:rPr>
            </w:pPr>
            <w:r w:rsidRPr="00F204FC">
              <w:rPr>
                <w:rFonts w:asciiTheme="majorBidi" w:hAnsiTheme="majorBidi" w:cstheme="majorBidi"/>
                <w:b/>
                <w:bCs/>
                <w:color w:val="auto"/>
                <w:sz w:val="28"/>
                <w:szCs w:val="28"/>
              </w:rPr>
              <w:t>%C</w:t>
            </w:r>
          </w:p>
        </w:tc>
        <w:tc>
          <w:tcPr>
            <w:tcW w:w="1843" w:type="dxa"/>
            <w:vMerge w:val="restart"/>
            <w:shd w:val="clear" w:color="auto" w:fill="auto"/>
          </w:tcPr>
          <w:p w:rsidR="00907DC4" w:rsidRPr="00F204FC" w:rsidRDefault="00907DC4" w:rsidP="00E14CC9">
            <w:pPr>
              <w:pStyle w:val="Default"/>
              <w:spacing w:line="360" w:lineRule="auto"/>
              <w:ind w:right="-6"/>
              <w:rPr>
                <w:rFonts w:asciiTheme="majorBidi" w:hAnsiTheme="majorBidi" w:cstheme="majorBidi"/>
                <w:b/>
                <w:bCs/>
                <w:color w:val="auto"/>
                <w:sz w:val="28"/>
                <w:szCs w:val="28"/>
              </w:rPr>
            </w:pPr>
            <w:r w:rsidRPr="00F204FC">
              <w:rPr>
                <w:rFonts w:asciiTheme="majorBidi" w:hAnsiTheme="majorBidi" w:cstheme="majorBidi"/>
                <w:b/>
                <w:bCs/>
                <w:color w:val="auto"/>
                <w:sz w:val="28"/>
                <w:szCs w:val="28"/>
              </w:rPr>
              <w:t>Chemical formula</w:t>
            </w:r>
          </w:p>
        </w:tc>
        <w:tc>
          <w:tcPr>
            <w:tcW w:w="2552" w:type="dxa"/>
            <w:vMerge w:val="restart"/>
            <w:shd w:val="clear" w:color="auto" w:fill="auto"/>
          </w:tcPr>
          <w:p w:rsidR="00907DC4" w:rsidRPr="00F204FC" w:rsidRDefault="00907DC4" w:rsidP="00E14CC9">
            <w:pPr>
              <w:pStyle w:val="Default"/>
              <w:spacing w:line="360" w:lineRule="auto"/>
              <w:ind w:right="-6"/>
              <w:rPr>
                <w:rFonts w:asciiTheme="majorBidi" w:hAnsiTheme="majorBidi" w:cstheme="majorBidi"/>
                <w:b/>
                <w:bCs/>
                <w:color w:val="auto"/>
                <w:sz w:val="28"/>
                <w:szCs w:val="28"/>
              </w:rPr>
            </w:pPr>
            <w:r w:rsidRPr="00F204FC">
              <w:rPr>
                <w:rFonts w:asciiTheme="majorBidi" w:hAnsiTheme="majorBidi" w:cstheme="majorBidi"/>
                <w:b/>
                <w:bCs/>
                <w:color w:val="auto"/>
                <w:sz w:val="28"/>
                <w:szCs w:val="28"/>
              </w:rPr>
              <w:t xml:space="preserve">Compounds </w:t>
            </w:r>
          </w:p>
        </w:tc>
      </w:tr>
      <w:tr w:rsidR="00907DC4" w:rsidRPr="00F204FC" w:rsidTr="00E14CC9">
        <w:trPr>
          <w:trHeight w:val="249"/>
          <w:jc w:val="center"/>
        </w:trPr>
        <w:tc>
          <w:tcPr>
            <w:tcW w:w="992" w:type="dxa"/>
            <w:shd w:val="clear" w:color="auto" w:fill="auto"/>
          </w:tcPr>
          <w:p w:rsidR="00907DC4" w:rsidRPr="00F204FC" w:rsidRDefault="00907DC4" w:rsidP="00E14CC9">
            <w:pPr>
              <w:pStyle w:val="Default"/>
              <w:spacing w:line="360" w:lineRule="auto"/>
              <w:ind w:right="-6"/>
              <w:jc w:val="center"/>
              <w:rPr>
                <w:rFonts w:asciiTheme="majorBidi" w:hAnsiTheme="majorBidi" w:cstheme="majorBidi"/>
                <w:b/>
                <w:bCs/>
                <w:color w:val="auto"/>
                <w:sz w:val="28"/>
                <w:szCs w:val="28"/>
              </w:rPr>
            </w:pPr>
            <w:r w:rsidRPr="00F204FC">
              <w:rPr>
                <w:rFonts w:asciiTheme="majorBidi" w:hAnsiTheme="majorBidi" w:cstheme="majorBidi"/>
                <w:b/>
                <w:bCs/>
                <w:color w:val="auto"/>
                <w:sz w:val="28"/>
                <w:szCs w:val="28"/>
              </w:rPr>
              <w:t>observed</w:t>
            </w:r>
          </w:p>
        </w:tc>
        <w:tc>
          <w:tcPr>
            <w:tcW w:w="851" w:type="dxa"/>
            <w:shd w:val="clear" w:color="auto" w:fill="auto"/>
          </w:tcPr>
          <w:p w:rsidR="00907DC4" w:rsidRPr="00F204FC" w:rsidRDefault="00907DC4" w:rsidP="00E14CC9">
            <w:pPr>
              <w:pStyle w:val="Default"/>
              <w:spacing w:line="360" w:lineRule="auto"/>
              <w:ind w:right="-6"/>
              <w:jc w:val="center"/>
              <w:rPr>
                <w:rFonts w:asciiTheme="majorBidi" w:hAnsiTheme="majorBidi" w:cstheme="majorBidi"/>
                <w:b/>
                <w:bCs/>
                <w:color w:val="auto"/>
                <w:sz w:val="28"/>
                <w:szCs w:val="28"/>
              </w:rPr>
            </w:pPr>
            <w:r w:rsidRPr="00F204FC">
              <w:rPr>
                <w:rFonts w:asciiTheme="majorBidi" w:hAnsiTheme="majorBidi" w:cstheme="majorBidi"/>
                <w:b/>
                <w:bCs/>
                <w:color w:val="auto"/>
                <w:sz w:val="28"/>
                <w:szCs w:val="28"/>
              </w:rPr>
              <w:t>calculated</w:t>
            </w:r>
          </w:p>
        </w:tc>
        <w:tc>
          <w:tcPr>
            <w:tcW w:w="992" w:type="dxa"/>
            <w:shd w:val="clear" w:color="auto" w:fill="auto"/>
          </w:tcPr>
          <w:p w:rsidR="00907DC4" w:rsidRPr="00F204FC" w:rsidRDefault="00907DC4" w:rsidP="00E14CC9">
            <w:pPr>
              <w:pStyle w:val="Default"/>
              <w:spacing w:line="360" w:lineRule="auto"/>
              <w:ind w:right="-6"/>
              <w:jc w:val="center"/>
              <w:rPr>
                <w:rFonts w:asciiTheme="majorBidi" w:hAnsiTheme="majorBidi" w:cstheme="majorBidi"/>
                <w:b/>
                <w:bCs/>
                <w:color w:val="auto"/>
                <w:sz w:val="28"/>
                <w:szCs w:val="28"/>
              </w:rPr>
            </w:pPr>
            <w:r w:rsidRPr="00F204FC">
              <w:rPr>
                <w:rFonts w:asciiTheme="majorBidi" w:hAnsiTheme="majorBidi" w:cstheme="majorBidi"/>
                <w:b/>
                <w:bCs/>
                <w:color w:val="auto"/>
                <w:sz w:val="28"/>
                <w:szCs w:val="28"/>
              </w:rPr>
              <w:t>observed</w:t>
            </w:r>
          </w:p>
        </w:tc>
        <w:tc>
          <w:tcPr>
            <w:tcW w:w="851" w:type="dxa"/>
            <w:shd w:val="clear" w:color="auto" w:fill="auto"/>
          </w:tcPr>
          <w:p w:rsidR="00907DC4" w:rsidRPr="00F204FC" w:rsidRDefault="00907DC4" w:rsidP="00E14CC9">
            <w:pPr>
              <w:pStyle w:val="Default"/>
              <w:spacing w:line="360" w:lineRule="auto"/>
              <w:ind w:right="-6"/>
              <w:jc w:val="center"/>
              <w:rPr>
                <w:rFonts w:asciiTheme="majorBidi" w:hAnsiTheme="majorBidi" w:cstheme="majorBidi"/>
                <w:b/>
                <w:bCs/>
                <w:color w:val="auto"/>
                <w:sz w:val="28"/>
                <w:szCs w:val="28"/>
              </w:rPr>
            </w:pPr>
            <w:r w:rsidRPr="00F204FC">
              <w:rPr>
                <w:rFonts w:asciiTheme="majorBidi" w:hAnsiTheme="majorBidi" w:cstheme="majorBidi"/>
                <w:b/>
                <w:bCs/>
                <w:color w:val="auto"/>
                <w:sz w:val="28"/>
                <w:szCs w:val="28"/>
              </w:rPr>
              <w:t>calculated</w:t>
            </w:r>
          </w:p>
        </w:tc>
        <w:tc>
          <w:tcPr>
            <w:tcW w:w="992" w:type="dxa"/>
            <w:shd w:val="clear" w:color="auto" w:fill="auto"/>
          </w:tcPr>
          <w:p w:rsidR="00907DC4" w:rsidRPr="00F204FC" w:rsidRDefault="00907DC4" w:rsidP="00E14CC9">
            <w:pPr>
              <w:pStyle w:val="Default"/>
              <w:spacing w:line="360" w:lineRule="auto"/>
              <w:ind w:right="-6"/>
              <w:jc w:val="center"/>
              <w:rPr>
                <w:rFonts w:asciiTheme="majorBidi" w:hAnsiTheme="majorBidi" w:cstheme="majorBidi"/>
                <w:b/>
                <w:bCs/>
                <w:color w:val="auto"/>
                <w:sz w:val="28"/>
                <w:szCs w:val="28"/>
              </w:rPr>
            </w:pPr>
            <w:r w:rsidRPr="00F204FC">
              <w:rPr>
                <w:rFonts w:asciiTheme="majorBidi" w:hAnsiTheme="majorBidi" w:cstheme="majorBidi"/>
                <w:b/>
                <w:bCs/>
                <w:color w:val="auto"/>
                <w:sz w:val="28"/>
                <w:szCs w:val="28"/>
              </w:rPr>
              <w:t>observed</w:t>
            </w:r>
          </w:p>
        </w:tc>
        <w:tc>
          <w:tcPr>
            <w:tcW w:w="850" w:type="dxa"/>
            <w:shd w:val="clear" w:color="auto" w:fill="auto"/>
          </w:tcPr>
          <w:p w:rsidR="00907DC4" w:rsidRPr="00F204FC" w:rsidRDefault="00907DC4" w:rsidP="00E14CC9">
            <w:pPr>
              <w:pStyle w:val="Default"/>
              <w:spacing w:line="360" w:lineRule="auto"/>
              <w:ind w:right="-6"/>
              <w:jc w:val="center"/>
              <w:rPr>
                <w:rFonts w:asciiTheme="majorBidi" w:hAnsiTheme="majorBidi" w:cstheme="majorBidi"/>
                <w:b/>
                <w:bCs/>
                <w:color w:val="auto"/>
                <w:sz w:val="28"/>
                <w:szCs w:val="28"/>
              </w:rPr>
            </w:pPr>
            <w:r w:rsidRPr="00F204FC">
              <w:rPr>
                <w:rFonts w:asciiTheme="majorBidi" w:hAnsiTheme="majorBidi" w:cstheme="majorBidi"/>
                <w:b/>
                <w:bCs/>
                <w:color w:val="auto"/>
                <w:sz w:val="28"/>
                <w:szCs w:val="28"/>
              </w:rPr>
              <w:t>calculated</w:t>
            </w:r>
          </w:p>
        </w:tc>
        <w:tc>
          <w:tcPr>
            <w:tcW w:w="1843" w:type="dxa"/>
            <w:vMerge/>
            <w:shd w:val="clear" w:color="auto" w:fill="auto"/>
          </w:tcPr>
          <w:p w:rsidR="00907DC4" w:rsidRPr="00F204FC" w:rsidRDefault="00907DC4" w:rsidP="00E14CC9">
            <w:pPr>
              <w:pStyle w:val="Default"/>
              <w:spacing w:line="360" w:lineRule="auto"/>
              <w:ind w:right="-6"/>
              <w:rPr>
                <w:rFonts w:asciiTheme="majorBidi" w:hAnsiTheme="majorBidi" w:cstheme="majorBidi"/>
                <w:b/>
                <w:bCs/>
                <w:color w:val="auto"/>
                <w:sz w:val="28"/>
                <w:szCs w:val="28"/>
              </w:rPr>
            </w:pPr>
          </w:p>
        </w:tc>
        <w:tc>
          <w:tcPr>
            <w:tcW w:w="2552" w:type="dxa"/>
            <w:vMerge/>
            <w:shd w:val="clear" w:color="auto" w:fill="auto"/>
          </w:tcPr>
          <w:p w:rsidR="00907DC4" w:rsidRPr="00F204FC" w:rsidRDefault="00907DC4" w:rsidP="00E14CC9">
            <w:pPr>
              <w:pStyle w:val="Default"/>
              <w:spacing w:line="360" w:lineRule="auto"/>
              <w:ind w:right="-6"/>
              <w:rPr>
                <w:rFonts w:asciiTheme="majorBidi" w:hAnsiTheme="majorBidi" w:cstheme="majorBidi"/>
                <w:b/>
                <w:bCs/>
                <w:i/>
                <w:iCs/>
                <w:color w:val="auto"/>
                <w:sz w:val="28"/>
                <w:szCs w:val="28"/>
              </w:rPr>
            </w:pPr>
          </w:p>
        </w:tc>
      </w:tr>
      <w:tr w:rsidR="00907DC4" w:rsidRPr="00F204FC" w:rsidTr="00E14CC9">
        <w:trPr>
          <w:trHeight w:val="253"/>
          <w:jc w:val="center"/>
        </w:trPr>
        <w:tc>
          <w:tcPr>
            <w:tcW w:w="992" w:type="dxa"/>
            <w:shd w:val="clear" w:color="auto" w:fill="auto"/>
          </w:tcPr>
          <w:p w:rsidR="00907DC4" w:rsidRPr="00F204FC" w:rsidRDefault="00907DC4" w:rsidP="00E14CC9">
            <w:pPr>
              <w:pStyle w:val="Default"/>
              <w:spacing w:line="360" w:lineRule="auto"/>
              <w:ind w:right="-6"/>
              <w:jc w:val="center"/>
              <w:rPr>
                <w:rFonts w:asciiTheme="majorBidi" w:hAnsiTheme="majorBidi" w:cstheme="majorBidi"/>
                <w:color w:val="auto"/>
                <w:sz w:val="28"/>
                <w:szCs w:val="28"/>
              </w:rPr>
            </w:pPr>
          </w:p>
          <w:p w:rsidR="00907DC4" w:rsidRPr="00F204FC" w:rsidRDefault="00907DC4" w:rsidP="00E14CC9">
            <w:pPr>
              <w:pStyle w:val="Default"/>
              <w:spacing w:line="360" w:lineRule="auto"/>
              <w:ind w:right="-6"/>
              <w:jc w:val="center"/>
              <w:rPr>
                <w:rFonts w:asciiTheme="majorBidi" w:hAnsiTheme="majorBidi" w:cstheme="majorBidi"/>
                <w:color w:val="auto"/>
                <w:sz w:val="28"/>
                <w:szCs w:val="28"/>
              </w:rPr>
            </w:pPr>
            <w:r w:rsidRPr="00F204FC">
              <w:rPr>
                <w:rFonts w:asciiTheme="majorBidi" w:hAnsiTheme="majorBidi" w:cstheme="majorBidi"/>
                <w:color w:val="auto"/>
                <w:sz w:val="28"/>
                <w:szCs w:val="28"/>
              </w:rPr>
              <w:t>8.14</w:t>
            </w:r>
          </w:p>
        </w:tc>
        <w:tc>
          <w:tcPr>
            <w:tcW w:w="851" w:type="dxa"/>
            <w:shd w:val="clear" w:color="auto" w:fill="auto"/>
          </w:tcPr>
          <w:p w:rsidR="00907DC4" w:rsidRPr="00F204FC" w:rsidRDefault="00907DC4" w:rsidP="00E14CC9">
            <w:pPr>
              <w:pStyle w:val="Default"/>
              <w:spacing w:line="360" w:lineRule="auto"/>
              <w:ind w:right="-6"/>
              <w:jc w:val="center"/>
              <w:rPr>
                <w:rFonts w:asciiTheme="majorBidi" w:hAnsiTheme="majorBidi" w:cstheme="majorBidi"/>
                <w:color w:val="auto"/>
                <w:sz w:val="28"/>
                <w:szCs w:val="28"/>
              </w:rPr>
            </w:pPr>
          </w:p>
          <w:p w:rsidR="00907DC4" w:rsidRPr="00F204FC" w:rsidRDefault="00907DC4" w:rsidP="00E14CC9">
            <w:pPr>
              <w:bidi w:val="0"/>
              <w:spacing w:after="0" w:line="360" w:lineRule="auto"/>
              <w:ind w:right="-6"/>
              <w:jc w:val="center"/>
              <w:rPr>
                <w:rFonts w:asciiTheme="majorBidi" w:hAnsiTheme="majorBidi" w:cstheme="majorBidi"/>
                <w:sz w:val="28"/>
                <w:szCs w:val="28"/>
              </w:rPr>
            </w:pPr>
            <w:r w:rsidRPr="00F204FC">
              <w:rPr>
                <w:rFonts w:asciiTheme="majorBidi" w:hAnsiTheme="majorBidi" w:cstheme="majorBidi"/>
                <w:sz w:val="28"/>
                <w:szCs w:val="28"/>
              </w:rPr>
              <w:t>8.63</w:t>
            </w:r>
          </w:p>
        </w:tc>
        <w:tc>
          <w:tcPr>
            <w:tcW w:w="992" w:type="dxa"/>
            <w:shd w:val="clear" w:color="auto" w:fill="auto"/>
          </w:tcPr>
          <w:p w:rsidR="00907DC4" w:rsidRPr="00F204FC" w:rsidRDefault="00907DC4" w:rsidP="00E14CC9">
            <w:pPr>
              <w:pStyle w:val="Default"/>
              <w:spacing w:line="360" w:lineRule="auto"/>
              <w:ind w:right="-6"/>
              <w:jc w:val="center"/>
              <w:rPr>
                <w:rFonts w:asciiTheme="majorBidi" w:hAnsiTheme="majorBidi" w:cstheme="majorBidi"/>
                <w:color w:val="auto"/>
                <w:sz w:val="28"/>
                <w:szCs w:val="28"/>
              </w:rPr>
            </w:pPr>
          </w:p>
          <w:p w:rsidR="00907DC4" w:rsidRPr="00F204FC" w:rsidRDefault="00907DC4" w:rsidP="00E14CC9">
            <w:pPr>
              <w:pStyle w:val="Default"/>
              <w:spacing w:line="360" w:lineRule="auto"/>
              <w:ind w:right="-6"/>
              <w:jc w:val="center"/>
              <w:rPr>
                <w:rFonts w:asciiTheme="majorBidi" w:hAnsiTheme="majorBidi" w:cstheme="majorBidi"/>
                <w:color w:val="auto"/>
                <w:sz w:val="28"/>
                <w:szCs w:val="28"/>
              </w:rPr>
            </w:pPr>
            <w:r w:rsidRPr="00F204FC">
              <w:rPr>
                <w:rFonts w:asciiTheme="majorBidi" w:hAnsiTheme="majorBidi" w:cstheme="majorBidi"/>
                <w:color w:val="auto"/>
                <w:sz w:val="28"/>
                <w:szCs w:val="28"/>
              </w:rPr>
              <w:t>5.17</w:t>
            </w:r>
          </w:p>
        </w:tc>
        <w:tc>
          <w:tcPr>
            <w:tcW w:w="851" w:type="dxa"/>
            <w:shd w:val="clear" w:color="auto" w:fill="auto"/>
          </w:tcPr>
          <w:p w:rsidR="00907DC4" w:rsidRPr="00F204FC" w:rsidRDefault="00907DC4" w:rsidP="00E14CC9">
            <w:pPr>
              <w:pStyle w:val="Default"/>
              <w:spacing w:line="360" w:lineRule="auto"/>
              <w:ind w:right="-6"/>
              <w:jc w:val="center"/>
              <w:rPr>
                <w:rFonts w:asciiTheme="majorBidi" w:hAnsiTheme="majorBidi" w:cstheme="majorBidi"/>
                <w:color w:val="auto"/>
                <w:sz w:val="28"/>
                <w:szCs w:val="28"/>
              </w:rPr>
            </w:pPr>
          </w:p>
          <w:p w:rsidR="00907DC4" w:rsidRPr="00F204FC" w:rsidRDefault="00907DC4" w:rsidP="00E14CC9">
            <w:pPr>
              <w:bidi w:val="0"/>
              <w:spacing w:after="0" w:line="360" w:lineRule="auto"/>
              <w:ind w:right="-6"/>
              <w:jc w:val="center"/>
              <w:rPr>
                <w:rFonts w:asciiTheme="majorBidi" w:hAnsiTheme="majorBidi" w:cstheme="majorBidi"/>
                <w:sz w:val="28"/>
                <w:szCs w:val="28"/>
              </w:rPr>
            </w:pPr>
            <w:r w:rsidRPr="00F204FC">
              <w:rPr>
                <w:rFonts w:asciiTheme="majorBidi" w:hAnsiTheme="majorBidi" w:cstheme="majorBidi"/>
                <w:sz w:val="28"/>
                <w:szCs w:val="28"/>
              </w:rPr>
              <w:t>5.55</w:t>
            </w:r>
          </w:p>
        </w:tc>
        <w:tc>
          <w:tcPr>
            <w:tcW w:w="992" w:type="dxa"/>
            <w:shd w:val="clear" w:color="auto" w:fill="auto"/>
          </w:tcPr>
          <w:p w:rsidR="00907DC4" w:rsidRPr="00F204FC" w:rsidRDefault="00907DC4" w:rsidP="00E14CC9">
            <w:pPr>
              <w:pStyle w:val="Default"/>
              <w:spacing w:line="360" w:lineRule="auto"/>
              <w:ind w:right="-6"/>
              <w:jc w:val="center"/>
              <w:rPr>
                <w:rFonts w:asciiTheme="majorBidi" w:hAnsiTheme="majorBidi" w:cstheme="majorBidi"/>
                <w:color w:val="auto"/>
                <w:sz w:val="28"/>
                <w:szCs w:val="28"/>
              </w:rPr>
            </w:pPr>
          </w:p>
          <w:p w:rsidR="00907DC4" w:rsidRPr="00F204FC" w:rsidRDefault="00907DC4" w:rsidP="00E14CC9">
            <w:pPr>
              <w:pStyle w:val="Default"/>
              <w:spacing w:line="360" w:lineRule="auto"/>
              <w:ind w:right="-6"/>
              <w:jc w:val="center"/>
              <w:rPr>
                <w:rFonts w:asciiTheme="majorBidi" w:hAnsiTheme="majorBidi" w:cstheme="majorBidi"/>
                <w:color w:val="auto"/>
                <w:sz w:val="28"/>
                <w:szCs w:val="28"/>
              </w:rPr>
            </w:pPr>
            <w:r w:rsidRPr="00F204FC">
              <w:rPr>
                <w:rFonts w:asciiTheme="majorBidi" w:hAnsiTheme="majorBidi" w:cstheme="majorBidi"/>
                <w:color w:val="auto"/>
                <w:sz w:val="28"/>
                <w:szCs w:val="28"/>
              </w:rPr>
              <w:t>51.63</w:t>
            </w:r>
          </w:p>
        </w:tc>
        <w:tc>
          <w:tcPr>
            <w:tcW w:w="850" w:type="dxa"/>
            <w:shd w:val="clear" w:color="auto" w:fill="auto"/>
          </w:tcPr>
          <w:p w:rsidR="00907DC4" w:rsidRPr="00F204FC" w:rsidRDefault="00907DC4" w:rsidP="00E14CC9">
            <w:pPr>
              <w:pStyle w:val="Default"/>
              <w:spacing w:line="360" w:lineRule="auto"/>
              <w:ind w:right="-6"/>
              <w:jc w:val="center"/>
              <w:rPr>
                <w:rFonts w:asciiTheme="majorBidi" w:hAnsiTheme="majorBidi" w:cstheme="majorBidi"/>
                <w:color w:val="auto"/>
                <w:sz w:val="28"/>
                <w:szCs w:val="28"/>
              </w:rPr>
            </w:pPr>
          </w:p>
          <w:p w:rsidR="00907DC4" w:rsidRPr="00F204FC" w:rsidRDefault="00907DC4" w:rsidP="00E14CC9">
            <w:pPr>
              <w:bidi w:val="0"/>
              <w:spacing w:after="0" w:line="360" w:lineRule="auto"/>
              <w:ind w:right="-6"/>
              <w:jc w:val="center"/>
              <w:rPr>
                <w:rFonts w:asciiTheme="majorBidi" w:hAnsiTheme="majorBidi" w:cstheme="majorBidi"/>
                <w:sz w:val="28"/>
                <w:szCs w:val="28"/>
              </w:rPr>
            </w:pPr>
            <w:r w:rsidRPr="00F204FC">
              <w:rPr>
                <w:rFonts w:asciiTheme="majorBidi" w:hAnsiTheme="majorBidi" w:cstheme="majorBidi"/>
                <w:sz w:val="28"/>
                <w:szCs w:val="28"/>
              </w:rPr>
              <w:t>54.27</w:t>
            </w:r>
          </w:p>
        </w:tc>
        <w:tc>
          <w:tcPr>
            <w:tcW w:w="1843" w:type="dxa"/>
            <w:shd w:val="clear" w:color="auto" w:fill="auto"/>
          </w:tcPr>
          <w:p w:rsidR="00907DC4" w:rsidRPr="00F204FC" w:rsidRDefault="00907DC4" w:rsidP="00E14CC9">
            <w:pPr>
              <w:pStyle w:val="Default"/>
              <w:spacing w:line="360" w:lineRule="auto"/>
              <w:ind w:right="-6"/>
              <w:rPr>
                <w:rFonts w:asciiTheme="majorBidi" w:hAnsiTheme="majorBidi" w:cstheme="majorBidi"/>
                <w:color w:val="auto"/>
                <w:sz w:val="28"/>
                <w:szCs w:val="28"/>
              </w:rPr>
            </w:pPr>
            <w:r w:rsidRPr="00F204FC">
              <w:rPr>
                <w:rFonts w:asciiTheme="majorBidi" w:hAnsiTheme="majorBidi" w:cstheme="majorBidi"/>
                <w:color w:val="auto"/>
                <w:sz w:val="28"/>
                <w:szCs w:val="28"/>
              </w:rPr>
              <w:t xml:space="preserve">C22H27ClF2N3O5 </w:t>
            </w:r>
          </w:p>
        </w:tc>
        <w:tc>
          <w:tcPr>
            <w:tcW w:w="2552" w:type="dxa"/>
            <w:shd w:val="clear" w:color="auto" w:fill="auto"/>
          </w:tcPr>
          <w:p w:rsidR="00907DC4" w:rsidRPr="00F204FC" w:rsidRDefault="00907DC4" w:rsidP="00E14CC9">
            <w:pPr>
              <w:pStyle w:val="Default"/>
              <w:spacing w:line="360" w:lineRule="auto"/>
              <w:ind w:right="-6"/>
              <w:rPr>
                <w:rFonts w:asciiTheme="majorBidi" w:hAnsiTheme="majorBidi" w:cstheme="majorBidi"/>
                <w:color w:val="auto"/>
                <w:sz w:val="28"/>
                <w:szCs w:val="28"/>
              </w:rPr>
            </w:pPr>
            <w:r w:rsidRPr="00F204FC">
              <w:rPr>
                <w:rFonts w:asciiTheme="majorBidi" w:hAnsiTheme="majorBidi" w:cstheme="majorBidi"/>
                <w:b/>
                <w:bCs/>
                <w:color w:val="auto"/>
                <w:sz w:val="28"/>
                <w:szCs w:val="28"/>
                <w:lang w:bidi="ar-IQ"/>
              </w:rPr>
              <w:t xml:space="preserve">Ibuprofen-gemcitabine ester </w:t>
            </w:r>
            <w:r w:rsidRPr="00F204FC">
              <w:rPr>
                <w:rFonts w:asciiTheme="majorBidi" w:hAnsiTheme="majorBidi" w:cstheme="majorBidi"/>
                <w:b/>
                <w:bCs/>
                <w:color w:val="auto"/>
                <w:sz w:val="28"/>
                <w:szCs w:val="28"/>
                <w:lang w:bidi="ar-IQ"/>
              </w:rPr>
              <w:lastRenderedPageBreak/>
              <w:t>conjugate</w:t>
            </w:r>
          </w:p>
        </w:tc>
      </w:tr>
      <w:tr w:rsidR="00907DC4" w:rsidRPr="00F204FC" w:rsidTr="00E14CC9">
        <w:trPr>
          <w:trHeight w:val="116"/>
          <w:jc w:val="center"/>
        </w:trPr>
        <w:tc>
          <w:tcPr>
            <w:tcW w:w="992" w:type="dxa"/>
            <w:shd w:val="clear" w:color="auto" w:fill="auto"/>
          </w:tcPr>
          <w:p w:rsidR="00907DC4" w:rsidRPr="00F204FC" w:rsidRDefault="00907DC4" w:rsidP="00E14CC9">
            <w:pPr>
              <w:pStyle w:val="Default"/>
              <w:spacing w:line="360" w:lineRule="auto"/>
              <w:ind w:right="-6"/>
              <w:jc w:val="center"/>
              <w:rPr>
                <w:rFonts w:asciiTheme="majorBidi" w:hAnsiTheme="majorBidi" w:cstheme="majorBidi"/>
                <w:color w:val="auto"/>
                <w:sz w:val="28"/>
                <w:szCs w:val="28"/>
              </w:rPr>
            </w:pPr>
          </w:p>
          <w:p w:rsidR="00907DC4" w:rsidRPr="00F204FC" w:rsidRDefault="00907DC4" w:rsidP="00E14CC9">
            <w:pPr>
              <w:pStyle w:val="Default"/>
              <w:spacing w:line="360" w:lineRule="auto"/>
              <w:ind w:right="-6"/>
              <w:jc w:val="center"/>
              <w:rPr>
                <w:rFonts w:asciiTheme="majorBidi" w:hAnsiTheme="majorBidi" w:cstheme="majorBidi"/>
                <w:color w:val="auto"/>
                <w:sz w:val="28"/>
                <w:szCs w:val="28"/>
              </w:rPr>
            </w:pPr>
            <w:r w:rsidRPr="00F204FC">
              <w:rPr>
                <w:rFonts w:asciiTheme="majorBidi" w:hAnsiTheme="majorBidi" w:cstheme="majorBidi"/>
                <w:color w:val="auto"/>
                <w:sz w:val="28"/>
                <w:szCs w:val="28"/>
              </w:rPr>
              <w:t>6.74</w:t>
            </w:r>
          </w:p>
        </w:tc>
        <w:tc>
          <w:tcPr>
            <w:tcW w:w="851" w:type="dxa"/>
            <w:shd w:val="clear" w:color="auto" w:fill="auto"/>
          </w:tcPr>
          <w:p w:rsidR="00907DC4" w:rsidRPr="00F204FC" w:rsidRDefault="00907DC4" w:rsidP="00E14CC9">
            <w:pPr>
              <w:pStyle w:val="Default"/>
              <w:spacing w:line="360" w:lineRule="auto"/>
              <w:ind w:right="-6"/>
              <w:jc w:val="center"/>
              <w:rPr>
                <w:rFonts w:asciiTheme="majorBidi" w:hAnsiTheme="majorBidi" w:cstheme="majorBidi"/>
                <w:color w:val="auto"/>
                <w:sz w:val="28"/>
                <w:szCs w:val="28"/>
              </w:rPr>
            </w:pPr>
          </w:p>
          <w:p w:rsidR="00907DC4" w:rsidRPr="00F204FC" w:rsidRDefault="00907DC4" w:rsidP="00E14CC9">
            <w:pPr>
              <w:bidi w:val="0"/>
              <w:spacing w:after="0" w:line="360" w:lineRule="auto"/>
              <w:ind w:right="-6"/>
              <w:jc w:val="center"/>
              <w:rPr>
                <w:rFonts w:asciiTheme="majorBidi" w:hAnsiTheme="majorBidi" w:cstheme="majorBidi"/>
                <w:sz w:val="28"/>
                <w:szCs w:val="28"/>
              </w:rPr>
            </w:pPr>
            <w:r w:rsidRPr="00F204FC">
              <w:rPr>
                <w:rFonts w:asciiTheme="majorBidi" w:hAnsiTheme="majorBidi" w:cstheme="majorBidi"/>
                <w:sz w:val="28"/>
                <w:szCs w:val="28"/>
              </w:rPr>
              <w:t>7.86</w:t>
            </w:r>
          </w:p>
        </w:tc>
        <w:tc>
          <w:tcPr>
            <w:tcW w:w="992" w:type="dxa"/>
            <w:shd w:val="clear" w:color="auto" w:fill="auto"/>
          </w:tcPr>
          <w:p w:rsidR="00907DC4" w:rsidRPr="00F204FC" w:rsidRDefault="00907DC4" w:rsidP="00E14CC9">
            <w:pPr>
              <w:pStyle w:val="Default"/>
              <w:spacing w:line="360" w:lineRule="auto"/>
              <w:ind w:right="-6"/>
              <w:jc w:val="center"/>
              <w:rPr>
                <w:rFonts w:asciiTheme="majorBidi" w:hAnsiTheme="majorBidi" w:cstheme="majorBidi"/>
                <w:color w:val="auto"/>
                <w:sz w:val="28"/>
                <w:szCs w:val="28"/>
              </w:rPr>
            </w:pPr>
          </w:p>
          <w:p w:rsidR="00907DC4" w:rsidRPr="00F204FC" w:rsidRDefault="00907DC4" w:rsidP="00E14CC9">
            <w:pPr>
              <w:pStyle w:val="Default"/>
              <w:spacing w:line="360" w:lineRule="auto"/>
              <w:ind w:right="-6"/>
              <w:jc w:val="center"/>
              <w:rPr>
                <w:rFonts w:asciiTheme="majorBidi" w:hAnsiTheme="majorBidi" w:cstheme="majorBidi"/>
                <w:color w:val="auto"/>
                <w:sz w:val="28"/>
                <w:szCs w:val="28"/>
              </w:rPr>
            </w:pPr>
            <w:r w:rsidRPr="00F204FC">
              <w:rPr>
                <w:rFonts w:asciiTheme="majorBidi" w:hAnsiTheme="majorBidi" w:cstheme="majorBidi"/>
                <w:color w:val="auto"/>
                <w:sz w:val="28"/>
                <w:szCs w:val="28"/>
              </w:rPr>
              <w:t>3.69</w:t>
            </w:r>
          </w:p>
        </w:tc>
        <w:tc>
          <w:tcPr>
            <w:tcW w:w="851" w:type="dxa"/>
            <w:shd w:val="clear" w:color="auto" w:fill="auto"/>
          </w:tcPr>
          <w:p w:rsidR="00907DC4" w:rsidRPr="00F204FC" w:rsidRDefault="00907DC4" w:rsidP="00E14CC9">
            <w:pPr>
              <w:pStyle w:val="Default"/>
              <w:spacing w:line="360" w:lineRule="auto"/>
              <w:ind w:right="-6"/>
              <w:jc w:val="center"/>
              <w:rPr>
                <w:rFonts w:asciiTheme="majorBidi" w:hAnsiTheme="majorBidi" w:cstheme="majorBidi"/>
                <w:color w:val="auto"/>
                <w:sz w:val="28"/>
                <w:szCs w:val="28"/>
              </w:rPr>
            </w:pPr>
          </w:p>
          <w:p w:rsidR="00907DC4" w:rsidRPr="00F204FC" w:rsidRDefault="00907DC4" w:rsidP="00E14CC9">
            <w:pPr>
              <w:bidi w:val="0"/>
              <w:spacing w:after="0" w:line="360" w:lineRule="auto"/>
              <w:ind w:right="-6"/>
              <w:jc w:val="center"/>
              <w:rPr>
                <w:rFonts w:asciiTheme="majorBidi" w:hAnsiTheme="majorBidi" w:cstheme="majorBidi"/>
                <w:sz w:val="28"/>
                <w:szCs w:val="28"/>
              </w:rPr>
            </w:pPr>
            <w:r w:rsidRPr="00F204FC">
              <w:rPr>
                <w:rFonts w:asciiTheme="majorBidi" w:hAnsiTheme="majorBidi" w:cstheme="majorBidi"/>
                <w:sz w:val="28"/>
                <w:szCs w:val="28"/>
              </w:rPr>
              <w:t>4.3</w:t>
            </w:r>
          </w:p>
        </w:tc>
        <w:tc>
          <w:tcPr>
            <w:tcW w:w="992" w:type="dxa"/>
            <w:shd w:val="clear" w:color="auto" w:fill="auto"/>
          </w:tcPr>
          <w:p w:rsidR="00907DC4" w:rsidRPr="00F204FC" w:rsidRDefault="00907DC4" w:rsidP="00E14CC9">
            <w:pPr>
              <w:pStyle w:val="Default"/>
              <w:spacing w:line="360" w:lineRule="auto"/>
              <w:ind w:right="-6"/>
              <w:jc w:val="center"/>
              <w:rPr>
                <w:rFonts w:asciiTheme="majorBidi" w:hAnsiTheme="majorBidi" w:cstheme="majorBidi"/>
                <w:color w:val="auto"/>
                <w:sz w:val="28"/>
                <w:szCs w:val="28"/>
              </w:rPr>
            </w:pPr>
          </w:p>
          <w:p w:rsidR="00907DC4" w:rsidRPr="00F204FC" w:rsidRDefault="00907DC4" w:rsidP="00E14CC9">
            <w:pPr>
              <w:pStyle w:val="Default"/>
              <w:spacing w:line="360" w:lineRule="auto"/>
              <w:ind w:right="-6"/>
              <w:jc w:val="center"/>
              <w:rPr>
                <w:rFonts w:asciiTheme="majorBidi" w:hAnsiTheme="majorBidi" w:cstheme="majorBidi"/>
                <w:color w:val="auto"/>
                <w:sz w:val="28"/>
                <w:szCs w:val="28"/>
              </w:rPr>
            </w:pPr>
            <w:r w:rsidRPr="00F204FC">
              <w:rPr>
                <w:rFonts w:asciiTheme="majorBidi" w:hAnsiTheme="majorBidi" w:cstheme="majorBidi"/>
                <w:color w:val="auto"/>
                <w:sz w:val="28"/>
                <w:szCs w:val="28"/>
              </w:rPr>
              <w:t>54.01</w:t>
            </w:r>
          </w:p>
        </w:tc>
        <w:tc>
          <w:tcPr>
            <w:tcW w:w="850" w:type="dxa"/>
            <w:shd w:val="clear" w:color="auto" w:fill="auto"/>
          </w:tcPr>
          <w:p w:rsidR="00907DC4" w:rsidRPr="00F204FC" w:rsidRDefault="00907DC4" w:rsidP="00E14CC9">
            <w:pPr>
              <w:pStyle w:val="Default"/>
              <w:spacing w:line="360" w:lineRule="auto"/>
              <w:ind w:right="-6"/>
              <w:jc w:val="center"/>
              <w:rPr>
                <w:rFonts w:asciiTheme="majorBidi" w:hAnsiTheme="majorBidi" w:cstheme="majorBidi"/>
                <w:color w:val="auto"/>
                <w:sz w:val="28"/>
                <w:szCs w:val="28"/>
              </w:rPr>
            </w:pPr>
          </w:p>
          <w:p w:rsidR="00907DC4" w:rsidRPr="00F204FC" w:rsidRDefault="00907DC4" w:rsidP="00E14CC9">
            <w:pPr>
              <w:bidi w:val="0"/>
              <w:spacing w:after="0" w:line="360" w:lineRule="auto"/>
              <w:ind w:right="-6"/>
              <w:jc w:val="center"/>
              <w:rPr>
                <w:rFonts w:asciiTheme="majorBidi" w:hAnsiTheme="majorBidi" w:cstheme="majorBidi"/>
                <w:sz w:val="28"/>
                <w:szCs w:val="28"/>
              </w:rPr>
            </w:pPr>
            <w:r w:rsidRPr="00F204FC">
              <w:rPr>
                <w:rFonts w:asciiTheme="majorBidi" w:hAnsiTheme="majorBidi" w:cstheme="majorBidi"/>
                <w:sz w:val="28"/>
                <w:szCs w:val="28"/>
              </w:rPr>
              <w:t>56.13</w:t>
            </w:r>
          </w:p>
        </w:tc>
        <w:tc>
          <w:tcPr>
            <w:tcW w:w="1843" w:type="dxa"/>
            <w:shd w:val="clear" w:color="auto" w:fill="auto"/>
          </w:tcPr>
          <w:p w:rsidR="00907DC4" w:rsidRPr="00F204FC" w:rsidRDefault="00907DC4" w:rsidP="00E14CC9">
            <w:pPr>
              <w:pStyle w:val="Default"/>
              <w:spacing w:line="360" w:lineRule="auto"/>
              <w:ind w:right="-6"/>
              <w:rPr>
                <w:rFonts w:asciiTheme="majorBidi" w:hAnsiTheme="majorBidi" w:cstheme="majorBidi"/>
                <w:color w:val="auto"/>
                <w:sz w:val="28"/>
                <w:szCs w:val="28"/>
              </w:rPr>
            </w:pPr>
            <w:r w:rsidRPr="00F204FC">
              <w:rPr>
                <w:rFonts w:asciiTheme="majorBidi" w:hAnsiTheme="majorBidi" w:cstheme="majorBidi"/>
                <w:color w:val="auto"/>
                <w:sz w:val="28"/>
                <w:szCs w:val="28"/>
              </w:rPr>
              <w:t xml:space="preserve">C25H23Cl1F2N3O6 </w:t>
            </w:r>
          </w:p>
        </w:tc>
        <w:tc>
          <w:tcPr>
            <w:tcW w:w="2552" w:type="dxa"/>
            <w:shd w:val="clear" w:color="auto" w:fill="auto"/>
          </w:tcPr>
          <w:p w:rsidR="00907DC4" w:rsidRPr="00F204FC" w:rsidRDefault="00907DC4" w:rsidP="00E14CC9">
            <w:pPr>
              <w:pStyle w:val="Default"/>
              <w:spacing w:line="360" w:lineRule="auto"/>
              <w:ind w:right="-6"/>
              <w:rPr>
                <w:rFonts w:asciiTheme="majorBidi" w:hAnsiTheme="majorBidi" w:cstheme="majorBidi"/>
                <w:color w:val="auto"/>
                <w:sz w:val="28"/>
                <w:szCs w:val="28"/>
              </w:rPr>
            </w:pPr>
            <w:proofErr w:type="spellStart"/>
            <w:r w:rsidRPr="00F204FC">
              <w:rPr>
                <w:rFonts w:asciiTheme="majorBidi" w:hAnsiTheme="majorBidi" w:cstheme="majorBidi"/>
                <w:b/>
                <w:bCs/>
                <w:color w:val="auto"/>
                <w:sz w:val="28"/>
                <w:szCs w:val="28"/>
                <w:lang w:bidi="ar-IQ"/>
              </w:rPr>
              <w:t>ketoprofen</w:t>
            </w:r>
            <w:proofErr w:type="spellEnd"/>
            <w:r w:rsidRPr="00F204FC">
              <w:rPr>
                <w:rFonts w:asciiTheme="majorBidi" w:hAnsiTheme="majorBidi" w:cstheme="majorBidi"/>
                <w:b/>
                <w:bCs/>
                <w:color w:val="auto"/>
                <w:sz w:val="28"/>
                <w:szCs w:val="28"/>
                <w:lang w:bidi="ar-IQ"/>
              </w:rPr>
              <w:t>-gemcitabine ester conjugate</w:t>
            </w:r>
          </w:p>
        </w:tc>
      </w:tr>
    </w:tbl>
    <w:p w:rsidR="00907DC4" w:rsidRPr="00F204FC" w:rsidRDefault="00907DC4" w:rsidP="00907DC4">
      <w:pPr>
        <w:bidi w:val="0"/>
        <w:spacing w:after="0" w:line="360" w:lineRule="auto"/>
        <w:ind w:right="-6"/>
        <w:jc w:val="both"/>
        <w:rPr>
          <w:rFonts w:asciiTheme="majorBidi" w:hAnsiTheme="majorBidi" w:cstheme="majorBidi"/>
          <w:b/>
          <w:bCs/>
          <w:sz w:val="28"/>
          <w:szCs w:val="28"/>
          <w:lang w:bidi="ar-IQ"/>
        </w:rPr>
      </w:pPr>
    </w:p>
    <w:p w:rsidR="00907DC4" w:rsidRDefault="00907DC4" w:rsidP="00907DC4">
      <w:pPr>
        <w:bidi w:val="0"/>
        <w:spacing w:after="0" w:line="360" w:lineRule="auto"/>
        <w:ind w:right="-6" w:firstLine="720"/>
        <w:jc w:val="both"/>
        <w:rPr>
          <w:rFonts w:asciiTheme="majorBidi" w:hAnsiTheme="majorBidi" w:cstheme="majorBidi"/>
          <w:sz w:val="28"/>
          <w:szCs w:val="28"/>
          <w:lang w:bidi="ar-IQ"/>
        </w:rPr>
      </w:pPr>
    </w:p>
    <w:p w:rsidR="00907DC4" w:rsidRPr="00F204FC" w:rsidRDefault="00907DC4" w:rsidP="00907DC4">
      <w:pPr>
        <w:bidi w:val="0"/>
        <w:spacing w:after="0" w:line="360" w:lineRule="auto"/>
        <w:ind w:right="-6" w:firstLine="72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Pharmacological studies consistently demonstrate that COX-2 inhibitors hinder tumor growth and metastasis in dose-dependent manner in various animal models. Importantly, several investigators have shown that COX-2 inhibitors may act additively or synergistically with currently used cytotoxic and molecularly targeted agents. There is </w:t>
      </w:r>
      <w:proofErr w:type="gramStart"/>
      <w:r w:rsidRPr="00F204FC">
        <w:rPr>
          <w:rFonts w:asciiTheme="majorBidi" w:hAnsiTheme="majorBidi" w:cstheme="majorBidi"/>
          <w:sz w:val="28"/>
          <w:szCs w:val="28"/>
          <w:lang w:bidi="ar-IQ"/>
        </w:rPr>
        <w:t>a growing</w:t>
      </w:r>
      <w:proofErr w:type="gramEnd"/>
      <w:r w:rsidRPr="00F204FC">
        <w:rPr>
          <w:rFonts w:asciiTheme="majorBidi" w:hAnsiTheme="majorBidi" w:cstheme="majorBidi"/>
          <w:sz w:val="28"/>
          <w:szCs w:val="28"/>
          <w:lang w:bidi="ar-IQ"/>
        </w:rPr>
        <w:t xml:space="preserve"> evidence that COX-2 plays a pivotal role throughout oncogenesis which explore the rational use of COX-2 inhibitors for the prevention and/or treatment of cancer as a single agent or in combination with current anticancer modalities. </w:t>
      </w:r>
    </w:p>
    <w:p w:rsidR="00907DC4" w:rsidRPr="00F204FC" w:rsidRDefault="00907DC4" w:rsidP="00907DC4">
      <w:pPr>
        <w:bidi w:val="0"/>
        <w:spacing w:after="0" w:line="360" w:lineRule="auto"/>
        <w:ind w:right="-6" w:firstLine="720"/>
        <w:jc w:val="both"/>
        <w:rPr>
          <w:rFonts w:asciiTheme="majorBidi" w:hAnsiTheme="majorBidi" w:cstheme="majorBidi"/>
          <w:sz w:val="28"/>
          <w:szCs w:val="28"/>
          <w:lang w:bidi="ar-IQ"/>
        </w:rPr>
      </w:pPr>
      <w:r w:rsidRPr="00F204FC">
        <w:rPr>
          <w:rFonts w:asciiTheme="majorBidi" w:hAnsiTheme="majorBidi" w:cstheme="majorBidi"/>
          <w:sz w:val="28"/>
          <w:szCs w:val="28"/>
          <w:lang w:bidi="ar-IQ"/>
        </w:rPr>
        <w:t>Compound synthesized in this study were designed to be mutual prodrugs in which two therapeutic compounds bonded via a cleavable covalent chemical linkage. Derivatization of the carboxylate moiety in NSAIDs would eliminate their ability to inhibit COX-1 without significantly affecting their COX-2 inhibitory properties and the development of bio-reversible ester derivatives, by temporarily masking the acidic group of NSAIDs, as a promising mean of reducing or abolishing the GI toxicity</w:t>
      </w:r>
      <w:r w:rsidRPr="00F204FC">
        <w:rPr>
          <w:rFonts w:asciiTheme="majorBidi" w:hAnsiTheme="majorBidi" w:cstheme="majorBidi"/>
          <w:sz w:val="28"/>
          <w:szCs w:val="28"/>
          <w:rtl/>
          <w:lang w:bidi="ar-IQ"/>
        </w:rPr>
        <w:t>.</w:t>
      </w:r>
    </w:p>
    <w:p w:rsidR="00907DC4" w:rsidRPr="00F204FC" w:rsidRDefault="00907DC4" w:rsidP="00907DC4">
      <w:pPr>
        <w:bidi w:val="0"/>
        <w:spacing w:after="0" w:line="360" w:lineRule="auto"/>
        <w:ind w:right="-6" w:firstLine="72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Gemcitabine is administered by the intravenous route, since it is extensively metabolized by the gastrointestinal tract, so when coupled with NSAID as single chemical entity in an ester mutual pro-drug it is expected to enhance oral bioavailability of the parent gemcitabine since it will be unavailable for the destructive means in the GIT. It is expected </w:t>
      </w:r>
      <w:r w:rsidRPr="00F204FC">
        <w:rPr>
          <w:rFonts w:asciiTheme="majorBidi" w:hAnsiTheme="majorBidi" w:cstheme="majorBidi"/>
          <w:sz w:val="28"/>
          <w:szCs w:val="28"/>
          <w:lang w:bidi="ar-IQ"/>
        </w:rPr>
        <w:lastRenderedPageBreak/>
        <w:t>that uptake of gemcitabine is increased by the effected tumor that overexpress COX-2 if treated by these synthesized mutual prodrugs.</w:t>
      </w:r>
    </w:p>
    <w:p w:rsidR="00907DC4" w:rsidRPr="00F204FC" w:rsidRDefault="00907DC4" w:rsidP="00907DC4">
      <w:pPr>
        <w:bidi w:val="0"/>
        <w:spacing w:after="0" w:line="360" w:lineRule="auto"/>
        <w:ind w:right="-6" w:firstLine="720"/>
        <w:jc w:val="both"/>
        <w:rPr>
          <w:rFonts w:asciiTheme="majorBidi" w:hAnsiTheme="majorBidi" w:cstheme="majorBidi"/>
          <w:sz w:val="28"/>
          <w:szCs w:val="28"/>
          <w:lang w:bidi="ar-IQ"/>
        </w:rPr>
      </w:pPr>
      <w:proofErr w:type="spellStart"/>
      <w:r w:rsidRPr="00F204FC">
        <w:rPr>
          <w:rFonts w:asciiTheme="majorBidi" w:hAnsiTheme="majorBidi" w:cstheme="majorBidi"/>
          <w:sz w:val="28"/>
          <w:szCs w:val="28"/>
          <w:lang w:bidi="ar-IQ"/>
        </w:rPr>
        <w:t>Dicyclohexylcarbodiimide</w:t>
      </w:r>
      <w:proofErr w:type="spellEnd"/>
      <w:r w:rsidRPr="00F204FC">
        <w:rPr>
          <w:rFonts w:asciiTheme="majorBidi" w:hAnsiTheme="majorBidi" w:cstheme="majorBidi"/>
          <w:sz w:val="28"/>
          <w:szCs w:val="28"/>
          <w:lang w:bidi="ar-IQ"/>
        </w:rPr>
        <w:t xml:space="preserve"> (DCC) is the most commonly used coupling reagents (figure 3). It is a dehydrating agents, which abstract a molecule of water from the carboxyl and hydroxyl groups of two reactants, which gives rise to the very insoluble N</w:t>
      </w:r>
      <w:proofErr w:type="gramStart"/>
      <w:r w:rsidRPr="00F204FC">
        <w:rPr>
          <w:rFonts w:asciiTheme="majorBidi" w:hAnsiTheme="majorBidi" w:cstheme="majorBidi"/>
          <w:sz w:val="28"/>
          <w:szCs w:val="28"/>
          <w:lang w:bidi="ar-IQ"/>
        </w:rPr>
        <w:t>,N</w:t>
      </w:r>
      <w:proofErr w:type="gramEnd"/>
      <w:r w:rsidRPr="00F204FC">
        <w:rPr>
          <w:rFonts w:asciiTheme="majorBidi" w:hAnsiTheme="majorBidi" w:cstheme="majorBidi"/>
          <w:sz w:val="28"/>
          <w:szCs w:val="28"/>
          <w:lang w:bidi="ar-IQ"/>
        </w:rPr>
        <w:t>′-</w:t>
      </w:r>
      <w:proofErr w:type="spellStart"/>
      <w:r w:rsidRPr="00F204FC">
        <w:rPr>
          <w:rFonts w:asciiTheme="majorBidi" w:hAnsiTheme="majorBidi" w:cstheme="majorBidi"/>
          <w:sz w:val="28"/>
          <w:szCs w:val="28"/>
          <w:lang w:bidi="ar-IQ"/>
        </w:rPr>
        <w:t>dicyclohexylurea</w:t>
      </w:r>
      <w:proofErr w:type="spellEnd"/>
      <w:r w:rsidRPr="00F204FC">
        <w:rPr>
          <w:rFonts w:asciiTheme="majorBidi" w:hAnsiTheme="majorBidi" w:cstheme="majorBidi"/>
          <w:sz w:val="28"/>
          <w:szCs w:val="28"/>
          <w:lang w:bidi="ar-IQ"/>
        </w:rPr>
        <w:t>, the N-acyl-N,N′-</w:t>
      </w:r>
      <w:proofErr w:type="spellStart"/>
      <w:r w:rsidRPr="00F204FC">
        <w:rPr>
          <w:rFonts w:asciiTheme="majorBidi" w:hAnsiTheme="majorBidi" w:cstheme="majorBidi"/>
          <w:sz w:val="28"/>
          <w:szCs w:val="28"/>
          <w:lang w:bidi="ar-IQ"/>
        </w:rPr>
        <w:t>dicyclohexylurea</w:t>
      </w:r>
      <w:proofErr w:type="spellEnd"/>
      <w:r w:rsidRPr="00F204FC">
        <w:rPr>
          <w:rFonts w:asciiTheme="majorBidi" w:hAnsiTheme="majorBidi" w:cstheme="majorBidi"/>
          <w:sz w:val="28"/>
          <w:szCs w:val="28"/>
          <w:lang w:bidi="ar-IQ"/>
        </w:rPr>
        <w:t>, and the O-acyl-N,N′-</w:t>
      </w:r>
      <w:proofErr w:type="spellStart"/>
      <w:r w:rsidRPr="00F204FC">
        <w:rPr>
          <w:rFonts w:asciiTheme="majorBidi" w:hAnsiTheme="majorBidi" w:cstheme="majorBidi"/>
          <w:sz w:val="28"/>
          <w:szCs w:val="28"/>
          <w:lang w:bidi="ar-IQ"/>
        </w:rPr>
        <w:t>dicyclohexylisourea</w:t>
      </w:r>
      <w:proofErr w:type="spellEnd"/>
      <w:r w:rsidRPr="00F204FC">
        <w:rPr>
          <w:rFonts w:asciiTheme="majorBidi" w:hAnsiTheme="majorBidi" w:cstheme="majorBidi"/>
          <w:sz w:val="28"/>
          <w:szCs w:val="28"/>
          <w:lang w:bidi="ar-IQ"/>
        </w:rPr>
        <w:t xml:space="preserve">. The first step in </w:t>
      </w:r>
      <w:proofErr w:type="spellStart"/>
      <w:r w:rsidRPr="00F204FC">
        <w:rPr>
          <w:rFonts w:asciiTheme="majorBidi" w:hAnsiTheme="majorBidi" w:cstheme="majorBidi"/>
          <w:sz w:val="28"/>
          <w:szCs w:val="28"/>
          <w:lang w:bidi="ar-IQ"/>
        </w:rPr>
        <w:t>carbodiimide</w:t>
      </w:r>
      <w:proofErr w:type="spellEnd"/>
      <w:r w:rsidRPr="00F204FC">
        <w:rPr>
          <w:rFonts w:asciiTheme="majorBidi" w:hAnsiTheme="majorBidi" w:cstheme="majorBidi"/>
          <w:sz w:val="28"/>
          <w:szCs w:val="28"/>
          <w:lang w:bidi="ar-IQ"/>
        </w:rPr>
        <w:t xml:space="preserve">-mediated reactions is the addition of the reagent (DCC) to the carboxyl group of ibuprofen and </w:t>
      </w:r>
      <w:proofErr w:type="spellStart"/>
      <w:r w:rsidRPr="00F204FC">
        <w:rPr>
          <w:rFonts w:asciiTheme="majorBidi" w:hAnsiTheme="majorBidi" w:cstheme="majorBidi"/>
          <w:sz w:val="28"/>
          <w:szCs w:val="28"/>
          <w:lang w:bidi="ar-IQ"/>
        </w:rPr>
        <w:t>ketoprofen</w:t>
      </w:r>
      <w:proofErr w:type="spellEnd"/>
      <w:r w:rsidRPr="00F204FC">
        <w:rPr>
          <w:rFonts w:asciiTheme="majorBidi" w:hAnsiTheme="majorBidi" w:cstheme="majorBidi"/>
          <w:sz w:val="28"/>
          <w:szCs w:val="28"/>
          <w:lang w:bidi="ar-IQ"/>
        </w:rPr>
        <w:t xml:space="preserve"> to give the O-</w:t>
      </w:r>
      <w:proofErr w:type="spellStart"/>
      <w:r w:rsidRPr="00F204FC">
        <w:rPr>
          <w:rFonts w:asciiTheme="majorBidi" w:hAnsiTheme="majorBidi" w:cstheme="majorBidi"/>
          <w:sz w:val="28"/>
          <w:szCs w:val="28"/>
          <w:lang w:bidi="ar-IQ"/>
        </w:rPr>
        <w:t>acylisourea</w:t>
      </w:r>
      <w:proofErr w:type="spellEnd"/>
      <w:r w:rsidRPr="00F204FC">
        <w:rPr>
          <w:rFonts w:asciiTheme="majorBidi" w:hAnsiTheme="majorBidi" w:cstheme="majorBidi"/>
          <w:sz w:val="28"/>
          <w:szCs w:val="28"/>
          <w:lang w:bidi="ar-IQ"/>
        </w:rPr>
        <w:t xml:space="preserve"> derivatives which are a transient intermediate as shown in figure 3.</w:t>
      </w:r>
    </w:p>
    <w:p w:rsidR="00907DC4" w:rsidRPr="00F204FC" w:rsidRDefault="00907DC4" w:rsidP="00907DC4">
      <w:pPr>
        <w:bidi w:val="0"/>
        <w:spacing w:after="0" w:line="360" w:lineRule="auto"/>
        <w:ind w:right="-6"/>
        <w:jc w:val="both"/>
        <w:rPr>
          <w:rFonts w:asciiTheme="majorBidi" w:hAnsiTheme="majorBidi" w:cstheme="majorBidi"/>
          <w:sz w:val="28"/>
          <w:szCs w:val="28"/>
          <w:lang w:bidi="ar-IQ"/>
        </w:rPr>
      </w:pPr>
    </w:p>
    <w:p w:rsidR="00907DC4" w:rsidRPr="00F204FC" w:rsidRDefault="00907DC4" w:rsidP="00907DC4">
      <w:pPr>
        <w:bidi w:val="0"/>
        <w:spacing w:after="0" w:line="360" w:lineRule="auto"/>
        <w:ind w:right="-6"/>
        <w:jc w:val="center"/>
        <w:rPr>
          <w:rFonts w:asciiTheme="majorBidi" w:hAnsiTheme="majorBidi" w:cstheme="majorBidi"/>
          <w:sz w:val="28"/>
          <w:szCs w:val="28"/>
          <w:lang w:bidi="ar-IQ"/>
        </w:rPr>
      </w:pPr>
      <w:r w:rsidRPr="00F204FC">
        <w:rPr>
          <w:rFonts w:asciiTheme="majorBidi" w:hAnsiTheme="majorBidi" w:cstheme="majorBidi"/>
          <w:noProof/>
          <w:sz w:val="28"/>
          <w:szCs w:val="28"/>
        </w:rPr>
        <w:drawing>
          <wp:inline distT="0" distB="0" distL="0" distR="0" wp14:anchorId="00D35C29" wp14:editId="47833A08">
            <wp:extent cx="5267325" cy="4610100"/>
            <wp:effectExtent l="19050" t="19050" r="28575"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7325" cy="4610100"/>
                    </a:xfrm>
                    <a:prstGeom prst="rect">
                      <a:avLst/>
                    </a:prstGeom>
                    <a:noFill/>
                    <a:ln w="19050">
                      <a:solidFill>
                        <a:schemeClr val="tx1"/>
                      </a:solidFill>
                    </a:ln>
                  </pic:spPr>
                </pic:pic>
              </a:graphicData>
            </a:graphic>
          </wp:inline>
        </w:drawing>
      </w:r>
    </w:p>
    <w:p w:rsidR="00907DC4" w:rsidRPr="00F204FC" w:rsidRDefault="00907DC4" w:rsidP="00907DC4">
      <w:pPr>
        <w:bidi w:val="0"/>
        <w:spacing w:after="0" w:line="360" w:lineRule="auto"/>
        <w:ind w:right="-6"/>
        <w:jc w:val="center"/>
        <w:rPr>
          <w:rFonts w:asciiTheme="majorBidi" w:hAnsiTheme="majorBidi" w:cstheme="majorBidi"/>
          <w:b/>
          <w:bCs/>
          <w:sz w:val="28"/>
          <w:szCs w:val="28"/>
          <w:lang w:bidi="ar-IQ"/>
        </w:rPr>
      </w:pPr>
      <w:r w:rsidRPr="00F204FC">
        <w:rPr>
          <w:rFonts w:asciiTheme="majorBidi" w:hAnsiTheme="majorBidi" w:cstheme="majorBidi"/>
          <w:b/>
          <w:bCs/>
          <w:sz w:val="28"/>
          <w:szCs w:val="28"/>
          <w:lang w:bidi="ar-IQ"/>
        </w:rPr>
        <w:lastRenderedPageBreak/>
        <w:t>Figure 3: The mechanism of amide and ester bond formation by N</w:t>
      </w:r>
      <w:proofErr w:type="gramStart"/>
      <w:r w:rsidRPr="00F204FC">
        <w:rPr>
          <w:rFonts w:asciiTheme="majorBidi" w:hAnsiTheme="majorBidi" w:cstheme="majorBidi"/>
          <w:b/>
          <w:bCs/>
          <w:sz w:val="28"/>
          <w:szCs w:val="28"/>
          <w:lang w:bidi="ar-IQ"/>
        </w:rPr>
        <w:t>,N</w:t>
      </w:r>
      <w:proofErr w:type="gramEnd"/>
      <w:r w:rsidRPr="00F204FC">
        <w:rPr>
          <w:rFonts w:asciiTheme="majorBidi" w:hAnsiTheme="majorBidi" w:cstheme="majorBidi"/>
          <w:b/>
          <w:bCs/>
          <w:sz w:val="28"/>
          <w:szCs w:val="28"/>
          <w:lang w:bidi="ar-IQ"/>
        </w:rPr>
        <w:t>ʹ-</w:t>
      </w:r>
      <w:proofErr w:type="spellStart"/>
      <w:r w:rsidRPr="00F204FC">
        <w:rPr>
          <w:rFonts w:asciiTheme="majorBidi" w:hAnsiTheme="majorBidi" w:cstheme="majorBidi"/>
          <w:b/>
          <w:bCs/>
          <w:sz w:val="28"/>
          <w:szCs w:val="28"/>
          <w:lang w:bidi="ar-IQ"/>
        </w:rPr>
        <w:t>dicyclohexylcarbodiimide</w:t>
      </w:r>
      <w:proofErr w:type="spellEnd"/>
      <w:r w:rsidRPr="00F204FC">
        <w:rPr>
          <w:rFonts w:asciiTheme="majorBidi" w:hAnsiTheme="majorBidi" w:cstheme="majorBidi"/>
          <w:b/>
          <w:bCs/>
          <w:sz w:val="28"/>
          <w:szCs w:val="28"/>
          <w:lang w:bidi="ar-IQ"/>
        </w:rPr>
        <w:t>-promoted condensation of a carboxylic acid and an amine or alcohol</w:t>
      </w:r>
    </w:p>
    <w:p w:rsidR="00907DC4" w:rsidRPr="00F204FC" w:rsidRDefault="00907DC4" w:rsidP="00907DC4">
      <w:pPr>
        <w:bidi w:val="0"/>
        <w:spacing w:after="0" w:line="360" w:lineRule="auto"/>
        <w:ind w:right="-6"/>
        <w:jc w:val="center"/>
        <w:rPr>
          <w:rFonts w:asciiTheme="majorBidi" w:hAnsiTheme="majorBidi" w:cstheme="majorBidi"/>
          <w:b/>
          <w:bCs/>
          <w:sz w:val="28"/>
          <w:szCs w:val="28"/>
          <w:lang w:bidi="ar-IQ"/>
        </w:rPr>
      </w:pPr>
    </w:p>
    <w:p w:rsidR="00907DC4" w:rsidRPr="00F204FC" w:rsidRDefault="00907DC4" w:rsidP="00907DC4">
      <w:pPr>
        <w:bidi w:val="0"/>
        <w:spacing w:after="0" w:line="360" w:lineRule="auto"/>
        <w:ind w:right="-6" w:firstLine="720"/>
        <w:jc w:val="both"/>
        <w:rPr>
          <w:rFonts w:asciiTheme="majorBidi" w:hAnsiTheme="majorBidi" w:cstheme="majorBidi"/>
          <w:sz w:val="28"/>
          <w:szCs w:val="28"/>
          <w:lang w:bidi="ar-IQ"/>
        </w:rPr>
      </w:pPr>
      <w:r w:rsidRPr="00F204FC">
        <w:rPr>
          <w:rFonts w:asciiTheme="majorBidi" w:hAnsiTheme="majorBidi" w:cstheme="majorBidi"/>
          <w:sz w:val="28"/>
          <w:szCs w:val="28"/>
          <w:lang w:bidi="ar-IQ"/>
        </w:rPr>
        <w:t>The O-</w:t>
      </w:r>
      <w:proofErr w:type="spellStart"/>
      <w:r w:rsidRPr="00F204FC">
        <w:rPr>
          <w:rFonts w:asciiTheme="majorBidi" w:hAnsiTheme="majorBidi" w:cstheme="majorBidi"/>
          <w:sz w:val="28"/>
          <w:szCs w:val="28"/>
          <w:lang w:bidi="ar-IQ"/>
        </w:rPr>
        <w:t>acylisourea</w:t>
      </w:r>
      <w:proofErr w:type="spellEnd"/>
      <w:r w:rsidRPr="00F204FC">
        <w:rPr>
          <w:rFonts w:asciiTheme="majorBidi" w:hAnsiTheme="majorBidi" w:cstheme="majorBidi"/>
          <w:sz w:val="28"/>
          <w:szCs w:val="28"/>
          <w:lang w:bidi="ar-IQ"/>
        </w:rPr>
        <w:t xml:space="preserve"> is highly activated, reacting with a hydroxyl </w:t>
      </w:r>
      <w:proofErr w:type="spellStart"/>
      <w:r w:rsidRPr="00F204FC">
        <w:rPr>
          <w:rFonts w:asciiTheme="majorBidi" w:hAnsiTheme="majorBidi" w:cstheme="majorBidi"/>
          <w:sz w:val="28"/>
          <w:szCs w:val="28"/>
          <w:lang w:bidi="ar-IQ"/>
        </w:rPr>
        <w:t>groupe</w:t>
      </w:r>
      <w:proofErr w:type="spellEnd"/>
      <w:r w:rsidRPr="00F204FC">
        <w:rPr>
          <w:rFonts w:asciiTheme="majorBidi" w:hAnsiTheme="majorBidi" w:cstheme="majorBidi"/>
          <w:sz w:val="28"/>
          <w:szCs w:val="28"/>
          <w:lang w:bidi="ar-IQ"/>
        </w:rPr>
        <w:t xml:space="preserve"> in the presence of DMAP to produce an ester (figure 4). The carboxyl group is activated by treating with N</w:t>
      </w:r>
      <w:proofErr w:type="gramStart"/>
      <w:r w:rsidRPr="00F204FC">
        <w:rPr>
          <w:rFonts w:asciiTheme="majorBidi" w:hAnsiTheme="majorBidi" w:cstheme="majorBidi"/>
          <w:sz w:val="28"/>
          <w:szCs w:val="28"/>
          <w:lang w:bidi="ar-IQ"/>
        </w:rPr>
        <w:t>,N</w:t>
      </w:r>
      <w:proofErr w:type="gramEnd"/>
      <w:r w:rsidRPr="00F204FC">
        <w:rPr>
          <w:rFonts w:asciiTheme="majorBidi" w:hAnsiTheme="majorBidi" w:cstheme="majorBidi"/>
          <w:sz w:val="28"/>
          <w:szCs w:val="28"/>
          <w:lang w:bidi="ar-IQ"/>
        </w:rPr>
        <w:t>′-</w:t>
      </w:r>
      <w:proofErr w:type="spellStart"/>
      <w:r w:rsidRPr="00F204FC">
        <w:rPr>
          <w:rFonts w:asciiTheme="majorBidi" w:hAnsiTheme="majorBidi" w:cstheme="majorBidi"/>
          <w:sz w:val="28"/>
          <w:szCs w:val="28"/>
          <w:lang w:bidi="ar-IQ"/>
        </w:rPr>
        <w:t>dicyclo</w:t>
      </w:r>
      <w:proofErr w:type="spellEnd"/>
      <w:r w:rsidRPr="00F204FC">
        <w:rPr>
          <w:rFonts w:asciiTheme="majorBidi" w:hAnsiTheme="majorBidi" w:cstheme="majorBidi"/>
          <w:sz w:val="28"/>
          <w:szCs w:val="28"/>
          <w:lang w:bidi="ar-IQ"/>
        </w:rPr>
        <w:t xml:space="preserve"> </w:t>
      </w:r>
      <w:proofErr w:type="spellStart"/>
      <w:r w:rsidRPr="00F204FC">
        <w:rPr>
          <w:rFonts w:asciiTheme="majorBidi" w:hAnsiTheme="majorBidi" w:cstheme="majorBidi"/>
          <w:sz w:val="28"/>
          <w:szCs w:val="28"/>
          <w:lang w:bidi="ar-IQ"/>
        </w:rPr>
        <w:t>hexylcarbodiimide</w:t>
      </w:r>
      <w:proofErr w:type="spellEnd"/>
      <w:r w:rsidRPr="00F204FC">
        <w:rPr>
          <w:rFonts w:asciiTheme="majorBidi" w:hAnsiTheme="majorBidi" w:cstheme="majorBidi"/>
          <w:sz w:val="28"/>
          <w:szCs w:val="28"/>
          <w:lang w:bidi="ar-IQ"/>
        </w:rPr>
        <w:t xml:space="preserve"> (DCC), where the addition of alcohol is followed to form an ester. The acid is first added to the C=N bond of DCC, and nucleophilic acyl substitution by amine or alcohol is done</w:t>
      </w:r>
      <w:r w:rsidRPr="00F204FC">
        <w:rPr>
          <w:rFonts w:asciiTheme="majorBidi" w:hAnsiTheme="majorBidi" w:cstheme="majorBidi"/>
          <w:sz w:val="28"/>
          <w:szCs w:val="28"/>
          <w:rtl/>
          <w:lang w:bidi="ar-IQ"/>
        </w:rPr>
        <w:t xml:space="preserve"> .</w:t>
      </w:r>
      <w:r w:rsidRPr="00F204FC">
        <w:rPr>
          <w:rFonts w:asciiTheme="majorBidi" w:hAnsiTheme="majorBidi" w:cstheme="majorBidi"/>
          <w:sz w:val="28"/>
          <w:szCs w:val="28"/>
          <w:lang w:bidi="ar-IQ"/>
        </w:rPr>
        <w:t xml:space="preserve">The method that used 5-10% of 4-dimethylaminopyridine (DMAP) as a catalyst with DCC called the </w:t>
      </w:r>
      <w:proofErr w:type="spellStart"/>
      <w:r w:rsidRPr="00F204FC">
        <w:rPr>
          <w:rFonts w:asciiTheme="majorBidi" w:hAnsiTheme="majorBidi" w:cstheme="majorBidi"/>
          <w:sz w:val="28"/>
          <w:szCs w:val="28"/>
          <w:lang w:bidi="ar-IQ"/>
        </w:rPr>
        <w:t>Steglich</w:t>
      </w:r>
      <w:proofErr w:type="spellEnd"/>
      <w:r w:rsidRPr="00F204FC">
        <w:rPr>
          <w:rFonts w:asciiTheme="majorBidi" w:hAnsiTheme="majorBidi" w:cstheme="majorBidi"/>
          <w:sz w:val="28"/>
          <w:szCs w:val="28"/>
          <w:lang w:bidi="ar-IQ"/>
        </w:rPr>
        <w:t xml:space="preserve"> esterification which was first described by Wolfgang </w:t>
      </w:r>
      <w:proofErr w:type="spellStart"/>
      <w:r w:rsidRPr="00F204FC">
        <w:rPr>
          <w:rFonts w:asciiTheme="majorBidi" w:hAnsiTheme="majorBidi" w:cstheme="majorBidi"/>
          <w:sz w:val="28"/>
          <w:szCs w:val="28"/>
          <w:lang w:bidi="ar-IQ"/>
        </w:rPr>
        <w:t>Steglich</w:t>
      </w:r>
      <w:proofErr w:type="spellEnd"/>
      <w:r w:rsidRPr="00F204FC">
        <w:rPr>
          <w:rFonts w:asciiTheme="majorBidi" w:hAnsiTheme="majorBidi" w:cstheme="majorBidi"/>
          <w:sz w:val="28"/>
          <w:szCs w:val="28"/>
          <w:lang w:bidi="ar-IQ"/>
        </w:rPr>
        <w:t xml:space="preserve">. </w:t>
      </w:r>
      <w:proofErr w:type="gramStart"/>
      <w:r w:rsidRPr="00F204FC">
        <w:rPr>
          <w:rFonts w:asciiTheme="majorBidi" w:hAnsiTheme="majorBidi" w:cstheme="majorBidi"/>
          <w:sz w:val="28"/>
          <w:szCs w:val="28"/>
          <w:lang w:bidi="ar-IQ"/>
        </w:rPr>
        <w:t xml:space="preserve">DMAP role in </w:t>
      </w:r>
      <w:proofErr w:type="spellStart"/>
      <w:r w:rsidRPr="00F204FC">
        <w:rPr>
          <w:rFonts w:asciiTheme="majorBidi" w:hAnsiTheme="majorBidi" w:cstheme="majorBidi"/>
          <w:sz w:val="28"/>
          <w:szCs w:val="28"/>
          <w:lang w:bidi="ar-IQ"/>
        </w:rPr>
        <w:t>Steglich</w:t>
      </w:r>
      <w:proofErr w:type="spellEnd"/>
      <w:r w:rsidRPr="00F204FC">
        <w:rPr>
          <w:rFonts w:asciiTheme="majorBidi" w:hAnsiTheme="majorBidi" w:cstheme="majorBidi"/>
          <w:sz w:val="28"/>
          <w:szCs w:val="28"/>
          <w:lang w:bidi="ar-IQ"/>
        </w:rPr>
        <w:t xml:space="preserve"> esterification, acting as an acyl transfer-reagent in a manner shown in figure 4.</w:t>
      </w:r>
      <w:proofErr w:type="gramEnd"/>
    </w:p>
    <w:p w:rsidR="00907DC4" w:rsidRPr="00F204FC" w:rsidRDefault="00907DC4" w:rsidP="00907DC4">
      <w:pPr>
        <w:bidi w:val="0"/>
        <w:spacing w:after="0" w:line="360" w:lineRule="auto"/>
        <w:ind w:right="-6"/>
        <w:jc w:val="center"/>
        <w:rPr>
          <w:rFonts w:asciiTheme="majorBidi" w:hAnsiTheme="majorBidi" w:cstheme="majorBidi"/>
          <w:sz w:val="28"/>
          <w:szCs w:val="28"/>
          <w:lang w:bidi="ar-IQ"/>
        </w:rPr>
      </w:pPr>
      <w:r w:rsidRPr="00F204FC">
        <w:rPr>
          <w:rFonts w:asciiTheme="majorBidi" w:hAnsiTheme="majorBidi" w:cstheme="majorBidi"/>
          <w:b/>
          <w:bCs/>
          <w:noProof/>
          <w:sz w:val="28"/>
          <w:szCs w:val="28"/>
          <w:rtl/>
        </w:rPr>
        <w:drawing>
          <wp:inline distT="0" distB="0" distL="0" distR="0" wp14:anchorId="0125E2E4" wp14:editId="257E07AB">
            <wp:extent cx="5914850" cy="1323975"/>
            <wp:effectExtent l="0" t="0" r="0" b="0"/>
            <wp:docPr id="15"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cstate="print"/>
                    <a:srcRect/>
                    <a:stretch>
                      <a:fillRect/>
                    </a:stretch>
                  </pic:blipFill>
                  <pic:spPr bwMode="auto">
                    <a:xfrm>
                      <a:off x="0" y="0"/>
                      <a:ext cx="5912331" cy="1323411"/>
                    </a:xfrm>
                    <a:prstGeom prst="rect">
                      <a:avLst/>
                    </a:prstGeom>
                    <a:noFill/>
                    <a:ln w="9525">
                      <a:noFill/>
                      <a:miter lim="800000"/>
                      <a:headEnd/>
                      <a:tailEnd/>
                    </a:ln>
                  </pic:spPr>
                </pic:pic>
              </a:graphicData>
            </a:graphic>
          </wp:inline>
        </w:drawing>
      </w:r>
    </w:p>
    <w:p w:rsidR="00907DC4" w:rsidRPr="00F204FC" w:rsidRDefault="00907DC4" w:rsidP="00907DC4">
      <w:pPr>
        <w:bidi w:val="0"/>
        <w:spacing w:after="0" w:line="360" w:lineRule="auto"/>
        <w:ind w:right="-6"/>
        <w:jc w:val="center"/>
        <w:rPr>
          <w:rFonts w:asciiTheme="majorBidi" w:hAnsiTheme="majorBidi" w:cstheme="majorBidi"/>
          <w:b/>
          <w:bCs/>
          <w:sz w:val="28"/>
          <w:szCs w:val="28"/>
          <w:lang w:bidi="ar-IQ"/>
        </w:rPr>
      </w:pPr>
      <w:r w:rsidRPr="00F204FC">
        <w:rPr>
          <w:rFonts w:asciiTheme="majorBidi" w:eastAsia="Times-Roman" w:hAnsiTheme="majorBidi" w:cstheme="majorBidi"/>
          <w:b/>
          <w:bCs/>
          <w:noProof/>
          <w:sz w:val="28"/>
          <w:szCs w:val="28"/>
        </w:rPr>
        <w:t>Figure 4: DMAP role in Steglich esterification</w:t>
      </w:r>
    </w:p>
    <w:p w:rsidR="00907DC4" w:rsidRDefault="00907DC4" w:rsidP="00907DC4">
      <w:pPr>
        <w:bidi w:val="0"/>
        <w:spacing w:after="0" w:line="360" w:lineRule="auto"/>
        <w:ind w:right="-6" w:firstLine="720"/>
        <w:jc w:val="both"/>
        <w:rPr>
          <w:rFonts w:asciiTheme="majorBidi" w:hAnsiTheme="majorBidi" w:cstheme="majorBidi"/>
          <w:sz w:val="28"/>
          <w:szCs w:val="28"/>
          <w:lang w:bidi="ar-IQ"/>
        </w:rPr>
      </w:pPr>
      <w:r w:rsidRPr="00F204FC">
        <w:rPr>
          <w:rFonts w:asciiTheme="majorBidi" w:hAnsiTheme="majorBidi" w:cstheme="majorBidi"/>
          <w:sz w:val="28"/>
          <w:szCs w:val="28"/>
          <w:lang w:bidi="ar-IQ"/>
        </w:rPr>
        <w:t>The reaction conditions could be deviated toward esterification rather than amide bond formation, when both amine and hydroxyl groups are present in the same molecule, by protecting amine group. Using of gemcitabine as hydrochloride salt will reduce the reactivity of secondary amine of gemcitabine toward such reaction, so that only hydroxyl group will be available as a good nucleophile which will attach the activated carboxyl of NSAIDs to form ester bond.</w:t>
      </w:r>
    </w:p>
    <w:p w:rsidR="00907DC4" w:rsidRPr="00F204FC" w:rsidRDefault="00907DC4" w:rsidP="00907DC4">
      <w:pPr>
        <w:bidi w:val="0"/>
        <w:spacing w:after="0" w:line="360" w:lineRule="auto"/>
        <w:ind w:right="-6"/>
        <w:jc w:val="both"/>
        <w:rPr>
          <w:rFonts w:asciiTheme="majorBidi" w:hAnsiTheme="majorBidi" w:cstheme="majorBidi"/>
          <w:sz w:val="28"/>
          <w:szCs w:val="28"/>
          <w:lang w:bidi="ar-IQ"/>
        </w:rPr>
      </w:pPr>
    </w:p>
    <w:p w:rsidR="00907DC4" w:rsidRPr="00F266F0" w:rsidRDefault="00907DC4" w:rsidP="00907DC4">
      <w:pPr>
        <w:bidi w:val="0"/>
        <w:spacing w:after="0" w:line="360" w:lineRule="auto"/>
        <w:ind w:right="-6"/>
        <w:jc w:val="both"/>
        <w:rPr>
          <w:rFonts w:asciiTheme="majorBidi" w:hAnsiTheme="majorBidi" w:cstheme="majorBidi"/>
          <w:b/>
          <w:bCs/>
          <w:sz w:val="24"/>
          <w:szCs w:val="24"/>
          <w:lang w:bidi="ar-IQ"/>
        </w:rPr>
      </w:pPr>
      <w:r w:rsidRPr="00F266F0">
        <w:rPr>
          <w:rFonts w:asciiTheme="majorBidi" w:hAnsiTheme="majorBidi" w:cstheme="majorBidi"/>
          <w:b/>
          <w:bCs/>
          <w:sz w:val="24"/>
          <w:szCs w:val="24"/>
          <w:lang w:bidi="ar-IQ"/>
        </w:rPr>
        <w:t xml:space="preserve">References </w:t>
      </w:r>
    </w:p>
    <w:p w:rsidR="00907DC4" w:rsidRPr="002F1AC1" w:rsidRDefault="00907DC4" w:rsidP="00907DC4">
      <w:pPr>
        <w:pStyle w:val="a5"/>
        <w:numPr>
          <w:ilvl w:val="0"/>
          <w:numId w:val="6"/>
        </w:numPr>
        <w:bidi w:val="0"/>
        <w:jc w:val="both"/>
        <w:rPr>
          <w:rFonts w:asciiTheme="minorBidi" w:hAnsiTheme="minorBidi"/>
          <w:lang w:bidi="ar-IQ"/>
        </w:rPr>
      </w:pPr>
      <w:proofErr w:type="spellStart"/>
      <w:r w:rsidRPr="002F1AC1">
        <w:rPr>
          <w:rFonts w:asciiTheme="minorBidi" w:hAnsiTheme="minorBidi"/>
          <w:lang w:bidi="ar-IQ"/>
        </w:rPr>
        <w:lastRenderedPageBreak/>
        <w:t>Tempero</w:t>
      </w:r>
      <w:proofErr w:type="spellEnd"/>
      <w:r w:rsidRPr="002F1AC1">
        <w:rPr>
          <w:rFonts w:asciiTheme="minorBidi" w:hAnsiTheme="minorBidi"/>
          <w:lang w:bidi="ar-IQ"/>
        </w:rPr>
        <w:t xml:space="preserve"> M, Plunkett W, Ruiz Van </w:t>
      </w:r>
      <w:proofErr w:type="spellStart"/>
      <w:r w:rsidRPr="002F1AC1">
        <w:rPr>
          <w:rFonts w:asciiTheme="minorBidi" w:hAnsiTheme="minorBidi"/>
          <w:lang w:bidi="ar-IQ"/>
        </w:rPr>
        <w:t>Haperen</w:t>
      </w:r>
      <w:proofErr w:type="spellEnd"/>
      <w:r w:rsidRPr="002F1AC1">
        <w:rPr>
          <w:rFonts w:asciiTheme="minorBidi" w:hAnsiTheme="minorBidi"/>
          <w:lang w:bidi="ar-IQ"/>
        </w:rPr>
        <w:t xml:space="preserve"> V, </w:t>
      </w:r>
      <w:proofErr w:type="spellStart"/>
      <w:r w:rsidRPr="002F1AC1">
        <w:rPr>
          <w:rFonts w:asciiTheme="minorBidi" w:hAnsiTheme="minorBidi"/>
          <w:lang w:bidi="ar-IQ"/>
        </w:rPr>
        <w:t>Hainsworth</w:t>
      </w:r>
      <w:proofErr w:type="spellEnd"/>
      <w:r w:rsidRPr="002F1AC1">
        <w:rPr>
          <w:rFonts w:asciiTheme="minorBidi" w:hAnsiTheme="minorBidi"/>
          <w:lang w:bidi="ar-IQ"/>
        </w:rPr>
        <w:t xml:space="preserve"> J, </w:t>
      </w:r>
      <w:proofErr w:type="spellStart"/>
      <w:r w:rsidRPr="002F1AC1">
        <w:rPr>
          <w:rFonts w:asciiTheme="minorBidi" w:hAnsiTheme="minorBidi"/>
          <w:lang w:bidi="ar-IQ"/>
        </w:rPr>
        <w:t>Hochster</w:t>
      </w:r>
      <w:proofErr w:type="spellEnd"/>
      <w:r w:rsidRPr="002F1AC1">
        <w:rPr>
          <w:rFonts w:asciiTheme="minorBidi" w:hAnsiTheme="minorBidi"/>
          <w:lang w:bidi="ar-IQ"/>
        </w:rPr>
        <w:t xml:space="preserve"> H, </w:t>
      </w:r>
      <w:proofErr w:type="spellStart"/>
      <w:r w:rsidRPr="002F1AC1">
        <w:rPr>
          <w:rFonts w:asciiTheme="minorBidi" w:hAnsiTheme="minorBidi"/>
          <w:lang w:bidi="ar-IQ"/>
        </w:rPr>
        <w:t>Lenzi</w:t>
      </w:r>
      <w:proofErr w:type="spellEnd"/>
      <w:r w:rsidRPr="002F1AC1">
        <w:rPr>
          <w:rFonts w:asciiTheme="minorBidi" w:hAnsiTheme="minorBidi"/>
          <w:lang w:bidi="ar-IQ"/>
        </w:rPr>
        <w:t xml:space="preserve"> R and </w:t>
      </w:r>
      <w:proofErr w:type="spellStart"/>
      <w:r w:rsidRPr="002F1AC1">
        <w:rPr>
          <w:rFonts w:asciiTheme="minorBidi" w:hAnsiTheme="minorBidi"/>
          <w:lang w:bidi="ar-IQ"/>
        </w:rPr>
        <w:t>Abbruzzese</w:t>
      </w:r>
      <w:proofErr w:type="spellEnd"/>
      <w:r w:rsidRPr="002F1AC1">
        <w:rPr>
          <w:rFonts w:asciiTheme="minorBidi" w:hAnsiTheme="minorBidi"/>
          <w:lang w:bidi="ar-IQ"/>
        </w:rPr>
        <w:t xml:space="preserve"> J. Randomized phase II comparison of dose-intense gemcitabine: thirty-minute infusion and fixed dose rate infusion in patients with pancreatic adenocarcinoma. J </w:t>
      </w:r>
      <w:proofErr w:type="spellStart"/>
      <w:r w:rsidRPr="002F1AC1">
        <w:rPr>
          <w:rFonts w:asciiTheme="minorBidi" w:hAnsiTheme="minorBidi"/>
          <w:lang w:bidi="ar-IQ"/>
        </w:rPr>
        <w:t>Clin</w:t>
      </w:r>
      <w:proofErr w:type="spellEnd"/>
      <w:r w:rsidRPr="002F1AC1">
        <w:rPr>
          <w:rFonts w:asciiTheme="minorBidi" w:hAnsiTheme="minorBidi"/>
          <w:lang w:bidi="ar-IQ"/>
        </w:rPr>
        <w:t xml:space="preserve"> </w:t>
      </w:r>
      <w:proofErr w:type="spellStart"/>
      <w:r w:rsidRPr="002F1AC1">
        <w:rPr>
          <w:rFonts w:asciiTheme="minorBidi" w:hAnsiTheme="minorBidi"/>
          <w:lang w:bidi="ar-IQ"/>
        </w:rPr>
        <w:t>Oncol</w:t>
      </w:r>
      <w:proofErr w:type="spellEnd"/>
      <w:r w:rsidRPr="002F1AC1">
        <w:rPr>
          <w:rFonts w:asciiTheme="minorBidi" w:hAnsiTheme="minorBidi"/>
          <w:lang w:bidi="ar-IQ"/>
        </w:rPr>
        <w:t>. 2003 Sep 15; 21(18):3402-8</w:t>
      </w:r>
      <w:r w:rsidRPr="002F1AC1">
        <w:rPr>
          <w:rFonts w:asciiTheme="minorBidi" w:hAnsiTheme="minorBidi"/>
          <w:rtl/>
          <w:lang w:bidi="ar-IQ"/>
        </w:rPr>
        <w:t>.</w:t>
      </w:r>
    </w:p>
    <w:p w:rsidR="00907DC4" w:rsidRPr="002F1AC1" w:rsidRDefault="00907DC4" w:rsidP="00907DC4">
      <w:pPr>
        <w:pStyle w:val="a5"/>
        <w:numPr>
          <w:ilvl w:val="0"/>
          <w:numId w:val="6"/>
        </w:numPr>
        <w:bidi w:val="0"/>
        <w:jc w:val="both"/>
        <w:rPr>
          <w:rFonts w:asciiTheme="minorBidi" w:hAnsiTheme="minorBidi"/>
          <w:lang w:bidi="ar-IQ"/>
        </w:rPr>
      </w:pPr>
      <w:proofErr w:type="spellStart"/>
      <w:r w:rsidRPr="002F1AC1">
        <w:rPr>
          <w:rFonts w:asciiTheme="minorBidi" w:hAnsiTheme="minorBidi"/>
          <w:lang w:bidi="ar-IQ"/>
        </w:rPr>
        <w:t>Derakhshandeh</w:t>
      </w:r>
      <w:proofErr w:type="spellEnd"/>
      <w:r w:rsidRPr="002F1AC1">
        <w:rPr>
          <w:rFonts w:asciiTheme="minorBidi" w:hAnsiTheme="minorBidi"/>
          <w:lang w:bidi="ar-IQ"/>
        </w:rPr>
        <w:t xml:space="preserve"> K and </w:t>
      </w:r>
      <w:proofErr w:type="spellStart"/>
      <w:r w:rsidRPr="002F1AC1">
        <w:rPr>
          <w:rFonts w:asciiTheme="minorBidi" w:hAnsiTheme="minorBidi"/>
          <w:lang w:bidi="ar-IQ"/>
        </w:rPr>
        <w:t>Fathi</w:t>
      </w:r>
      <w:proofErr w:type="spellEnd"/>
      <w:r w:rsidRPr="002F1AC1">
        <w:rPr>
          <w:rFonts w:asciiTheme="minorBidi" w:hAnsiTheme="minorBidi"/>
          <w:lang w:bidi="ar-IQ"/>
        </w:rPr>
        <w:t xml:space="preserve"> S. Role of chitosan nanoparticles in the oral absorption of Gemcitabine. International Journal of Pharmaceutics, (2012), 437, 172-177.</w:t>
      </w:r>
    </w:p>
    <w:p w:rsidR="00907DC4" w:rsidRPr="002F1AC1" w:rsidRDefault="00907DC4" w:rsidP="00907DC4">
      <w:pPr>
        <w:pStyle w:val="a5"/>
        <w:numPr>
          <w:ilvl w:val="0"/>
          <w:numId w:val="6"/>
        </w:numPr>
        <w:bidi w:val="0"/>
        <w:jc w:val="both"/>
        <w:rPr>
          <w:rFonts w:asciiTheme="minorBidi" w:hAnsiTheme="minorBidi"/>
          <w:lang w:bidi="ar-IQ"/>
        </w:rPr>
      </w:pPr>
      <w:proofErr w:type="spellStart"/>
      <w:r w:rsidRPr="002F1AC1">
        <w:rPr>
          <w:rFonts w:asciiTheme="minorBidi" w:hAnsiTheme="minorBidi"/>
          <w:lang w:bidi="ar-IQ"/>
        </w:rPr>
        <w:t>Vandana</w:t>
      </w:r>
      <w:proofErr w:type="spellEnd"/>
      <w:r w:rsidRPr="002F1AC1">
        <w:rPr>
          <w:rFonts w:asciiTheme="minorBidi" w:hAnsiTheme="minorBidi"/>
          <w:lang w:bidi="ar-IQ"/>
        </w:rPr>
        <w:t xml:space="preserve"> M and </w:t>
      </w:r>
      <w:proofErr w:type="spellStart"/>
      <w:r w:rsidRPr="002F1AC1">
        <w:rPr>
          <w:rFonts w:asciiTheme="minorBidi" w:hAnsiTheme="minorBidi"/>
          <w:lang w:bidi="ar-IQ"/>
        </w:rPr>
        <w:t>Sahoo</w:t>
      </w:r>
      <w:proofErr w:type="spellEnd"/>
      <w:r w:rsidRPr="002F1AC1">
        <w:rPr>
          <w:rFonts w:asciiTheme="minorBidi" w:hAnsiTheme="minorBidi"/>
          <w:lang w:bidi="ar-IQ"/>
        </w:rPr>
        <w:t xml:space="preserve"> SK. Long circulation and cytotoxicity of PEGylated gemcitabine and its potential for the treatment of pancreatic cancer</w:t>
      </w:r>
      <w:r w:rsidRPr="002F1AC1">
        <w:rPr>
          <w:rFonts w:asciiTheme="minorBidi" w:hAnsiTheme="minorBidi"/>
          <w:rtl/>
          <w:lang w:bidi="ar-IQ"/>
        </w:rPr>
        <w:t>.</w:t>
      </w:r>
      <w:r w:rsidRPr="002F1AC1">
        <w:rPr>
          <w:rFonts w:asciiTheme="minorBidi" w:hAnsiTheme="minorBidi"/>
          <w:lang w:bidi="ar-IQ"/>
        </w:rPr>
        <w:t xml:space="preserve"> Biomaterials, (2010), 31, 9340-9356.</w:t>
      </w:r>
    </w:p>
    <w:p w:rsidR="00907DC4" w:rsidRPr="002F1AC1" w:rsidRDefault="00907DC4" w:rsidP="00907DC4">
      <w:pPr>
        <w:pStyle w:val="a5"/>
        <w:numPr>
          <w:ilvl w:val="0"/>
          <w:numId w:val="6"/>
        </w:numPr>
        <w:bidi w:val="0"/>
        <w:jc w:val="both"/>
        <w:rPr>
          <w:rFonts w:asciiTheme="minorBidi" w:hAnsiTheme="minorBidi"/>
          <w:lang w:bidi="ar-IQ"/>
        </w:rPr>
      </w:pPr>
      <w:proofErr w:type="spellStart"/>
      <w:r w:rsidRPr="002F1AC1">
        <w:rPr>
          <w:rFonts w:asciiTheme="minorBidi" w:hAnsiTheme="minorBidi"/>
          <w:lang w:bidi="ar-IQ"/>
        </w:rPr>
        <w:t>Trickler</w:t>
      </w:r>
      <w:proofErr w:type="spellEnd"/>
      <w:r w:rsidRPr="002F1AC1">
        <w:rPr>
          <w:rFonts w:asciiTheme="minorBidi" w:hAnsiTheme="minorBidi"/>
          <w:lang w:bidi="ar-IQ"/>
        </w:rPr>
        <w:t xml:space="preserve"> WJ, </w:t>
      </w:r>
      <w:proofErr w:type="spellStart"/>
      <w:r w:rsidRPr="002F1AC1">
        <w:rPr>
          <w:rFonts w:asciiTheme="minorBidi" w:hAnsiTheme="minorBidi"/>
          <w:lang w:bidi="ar-IQ"/>
        </w:rPr>
        <w:t>Khurana</w:t>
      </w:r>
      <w:proofErr w:type="spellEnd"/>
      <w:r w:rsidRPr="002F1AC1">
        <w:rPr>
          <w:rFonts w:asciiTheme="minorBidi" w:hAnsiTheme="minorBidi"/>
          <w:lang w:bidi="ar-IQ"/>
        </w:rPr>
        <w:t xml:space="preserve"> J, </w:t>
      </w:r>
      <w:proofErr w:type="spellStart"/>
      <w:r w:rsidRPr="002F1AC1">
        <w:rPr>
          <w:rFonts w:asciiTheme="minorBidi" w:hAnsiTheme="minorBidi"/>
          <w:lang w:bidi="ar-IQ"/>
        </w:rPr>
        <w:t>Nagvekar</w:t>
      </w:r>
      <w:proofErr w:type="spellEnd"/>
      <w:r w:rsidRPr="002F1AC1">
        <w:rPr>
          <w:rFonts w:asciiTheme="minorBidi" w:hAnsiTheme="minorBidi"/>
          <w:lang w:bidi="ar-IQ"/>
        </w:rPr>
        <w:t xml:space="preserve"> AA, and Dash AK. Chitosan and glyceryl </w:t>
      </w:r>
      <w:proofErr w:type="spellStart"/>
      <w:r w:rsidRPr="002F1AC1">
        <w:rPr>
          <w:rFonts w:asciiTheme="minorBidi" w:hAnsiTheme="minorBidi"/>
          <w:lang w:bidi="ar-IQ"/>
        </w:rPr>
        <w:t>monooleate</w:t>
      </w:r>
      <w:proofErr w:type="spellEnd"/>
      <w:r w:rsidRPr="002F1AC1">
        <w:rPr>
          <w:rFonts w:asciiTheme="minorBidi" w:hAnsiTheme="minorBidi"/>
          <w:lang w:bidi="ar-IQ"/>
        </w:rPr>
        <w:t xml:space="preserve"> nanostructures containing gemcitabine: potential delivery system for pancreatic cancer treatment. AAPS </w:t>
      </w:r>
      <w:proofErr w:type="spellStart"/>
      <w:r w:rsidRPr="002F1AC1">
        <w:rPr>
          <w:rFonts w:asciiTheme="minorBidi" w:hAnsiTheme="minorBidi"/>
          <w:lang w:bidi="ar-IQ"/>
        </w:rPr>
        <w:t>PharmSciTech</w:t>
      </w:r>
      <w:proofErr w:type="spellEnd"/>
      <w:r w:rsidRPr="002F1AC1">
        <w:rPr>
          <w:rFonts w:asciiTheme="minorBidi" w:hAnsiTheme="minorBidi"/>
          <w:lang w:bidi="ar-IQ"/>
        </w:rPr>
        <w:t>, (2010), 11, 392-401.</w:t>
      </w:r>
    </w:p>
    <w:p w:rsidR="00907DC4" w:rsidRPr="002F1AC1" w:rsidRDefault="00907DC4" w:rsidP="00907DC4">
      <w:pPr>
        <w:pStyle w:val="a5"/>
        <w:numPr>
          <w:ilvl w:val="0"/>
          <w:numId w:val="6"/>
        </w:numPr>
        <w:bidi w:val="0"/>
        <w:jc w:val="both"/>
        <w:rPr>
          <w:rFonts w:asciiTheme="minorBidi" w:hAnsiTheme="minorBidi"/>
          <w:lang w:bidi="ar-IQ"/>
        </w:rPr>
      </w:pPr>
      <w:proofErr w:type="spellStart"/>
      <w:r w:rsidRPr="002F1AC1">
        <w:rPr>
          <w:rFonts w:asciiTheme="minorBidi" w:hAnsiTheme="minorBidi"/>
          <w:lang w:bidi="ar-IQ"/>
        </w:rPr>
        <w:t>Prasanna</w:t>
      </w:r>
      <w:proofErr w:type="spellEnd"/>
      <w:r w:rsidRPr="002F1AC1">
        <w:rPr>
          <w:rFonts w:asciiTheme="minorBidi" w:hAnsiTheme="minorBidi"/>
          <w:lang w:bidi="ar-IQ"/>
        </w:rPr>
        <w:t xml:space="preserve"> D, </w:t>
      </w:r>
      <w:proofErr w:type="spellStart"/>
      <w:r w:rsidRPr="002F1AC1">
        <w:rPr>
          <w:rFonts w:asciiTheme="minorBidi" w:hAnsiTheme="minorBidi"/>
          <w:lang w:bidi="ar-IQ"/>
        </w:rPr>
        <w:t>Tejashree</w:t>
      </w:r>
      <w:proofErr w:type="spellEnd"/>
      <w:r w:rsidRPr="002F1AC1">
        <w:rPr>
          <w:rFonts w:asciiTheme="minorBidi" w:hAnsiTheme="minorBidi"/>
          <w:lang w:bidi="ar-IQ"/>
        </w:rPr>
        <w:t xml:space="preserve"> Sh. Design, Synthesis and Stability Studies of Mutual Prodrugs of NSAID’s. Chemical informatics, (2015), Vol. 1 No. 1:1.</w:t>
      </w:r>
    </w:p>
    <w:p w:rsidR="00907DC4" w:rsidRPr="002F1AC1" w:rsidRDefault="00907DC4" w:rsidP="00907DC4">
      <w:pPr>
        <w:pStyle w:val="a5"/>
        <w:numPr>
          <w:ilvl w:val="0"/>
          <w:numId w:val="6"/>
        </w:numPr>
        <w:bidi w:val="0"/>
        <w:jc w:val="both"/>
        <w:rPr>
          <w:rFonts w:asciiTheme="minorBidi" w:hAnsiTheme="minorBidi"/>
          <w:lang w:bidi="ar-IQ"/>
        </w:rPr>
      </w:pPr>
      <w:proofErr w:type="spellStart"/>
      <w:r w:rsidRPr="002F1AC1">
        <w:rPr>
          <w:rFonts w:asciiTheme="minorBidi" w:hAnsiTheme="minorBidi"/>
          <w:lang w:bidi="ar-IQ"/>
        </w:rPr>
        <w:t>Bandgar</w:t>
      </w:r>
      <w:proofErr w:type="spellEnd"/>
      <w:r w:rsidRPr="002F1AC1">
        <w:rPr>
          <w:rFonts w:asciiTheme="minorBidi" w:hAnsiTheme="minorBidi"/>
          <w:lang w:bidi="ar-IQ"/>
        </w:rPr>
        <w:t xml:space="preserve"> </w:t>
      </w:r>
      <w:proofErr w:type="spellStart"/>
      <w:proofErr w:type="gramStart"/>
      <w:r w:rsidRPr="002F1AC1">
        <w:rPr>
          <w:rFonts w:asciiTheme="minorBidi" w:hAnsiTheme="minorBidi"/>
          <w:lang w:bidi="ar-IQ"/>
        </w:rPr>
        <w:t>Bp</w:t>
      </w:r>
      <w:proofErr w:type="spellEnd"/>
      <w:r w:rsidRPr="002F1AC1">
        <w:rPr>
          <w:rFonts w:asciiTheme="minorBidi" w:hAnsiTheme="minorBidi"/>
          <w:lang w:bidi="ar-IQ"/>
        </w:rPr>
        <w:t xml:space="preserve"> ,</w:t>
      </w:r>
      <w:proofErr w:type="spellStart"/>
      <w:r w:rsidRPr="002F1AC1">
        <w:rPr>
          <w:rFonts w:asciiTheme="minorBidi" w:hAnsiTheme="minorBidi"/>
          <w:lang w:bidi="ar-IQ"/>
        </w:rPr>
        <w:t>Sarangdhar</w:t>
      </w:r>
      <w:proofErr w:type="spellEnd"/>
      <w:proofErr w:type="gramEnd"/>
      <w:r w:rsidRPr="002F1AC1">
        <w:rPr>
          <w:rFonts w:asciiTheme="minorBidi" w:hAnsiTheme="minorBidi"/>
          <w:lang w:bidi="ar-IQ"/>
        </w:rPr>
        <w:t xml:space="preserve"> RJ, </w:t>
      </w:r>
      <w:proofErr w:type="spellStart"/>
      <w:r w:rsidRPr="002F1AC1">
        <w:rPr>
          <w:rFonts w:asciiTheme="minorBidi" w:hAnsiTheme="minorBidi"/>
          <w:lang w:bidi="ar-IQ"/>
        </w:rPr>
        <w:t>Ahamed</w:t>
      </w:r>
      <w:proofErr w:type="spellEnd"/>
      <w:r w:rsidRPr="002F1AC1">
        <w:rPr>
          <w:rFonts w:asciiTheme="minorBidi" w:hAnsiTheme="minorBidi"/>
          <w:lang w:bidi="ar-IQ"/>
        </w:rPr>
        <w:t xml:space="preserve"> FA and </w:t>
      </w:r>
      <w:proofErr w:type="spellStart"/>
      <w:r w:rsidRPr="002F1AC1">
        <w:rPr>
          <w:rFonts w:asciiTheme="minorBidi" w:hAnsiTheme="minorBidi"/>
          <w:lang w:bidi="ar-IQ"/>
        </w:rPr>
        <w:t>Viswakarma</w:t>
      </w:r>
      <w:proofErr w:type="spellEnd"/>
      <w:r w:rsidRPr="002F1AC1">
        <w:rPr>
          <w:rFonts w:asciiTheme="minorBidi" w:hAnsiTheme="minorBidi"/>
          <w:lang w:bidi="ar-IQ"/>
        </w:rPr>
        <w:t xml:space="preserve"> S. Synthesis, characterization, and biological evaluation of novel diclofenac prodrugs. American Chemical Society. J. Med. Chem. (2011), 54: 1202–1210</w:t>
      </w:r>
      <w:r w:rsidRPr="002F1AC1">
        <w:rPr>
          <w:rFonts w:asciiTheme="minorBidi" w:hAnsiTheme="minorBidi"/>
          <w:rtl/>
          <w:lang w:bidi="ar-IQ"/>
        </w:rPr>
        <w:t>.</w:t>
      </w:r>
    </w:p>
    <w:p w:rsidR="00907DC4" w:rsidRPr="002F1AC1" w:rsidRDefault="00907DC4" w:rsidP="00907DC4">
      <w:pPr>
        <w:pStyle w:val="a5"/>
        <w:numPr>
          <w:ilvl w:val="0"/>
          <w:numId w:val="6"/>
        </w:numPr>
        <w:bidi w:val="0"/>
        <w:jc w:val="both"/>
        <w:rPr>
          <w:rFonts w:asciiTheme="minorBidi" w:hAnsiTheme="minorBidi"/>
          <w:lang w:bidi="ar-IQ"/>
        </w:rPr>
      </w:pPr>
      <w:r w:rsidRPr="002F1AC1">
        <w:rPr>
          <w:rFonts w:asciiTheme="minorBidi" w:hAnsiTheme="minorBidi"/>
          <w:lang w:bidi="ar-IQ"/>
        </w:rPr>
        <w:t xml:space="preserve">Rainsford KD. </w:t>
      </w:r>
      <w:proofErr w:type="spellStart"/>
      <w:r w:rsidRPr="002F1AC1">
        <w:rPr>
          <w:rFonts w:asciiTheme="minorBidi" w:hAnsiTheme="minorBidi"/>
          <w:lang w:bidi="ar-IQ"/>
        </w:rPr>
        <w:t>Antiinflammatory</w:t>
      </w:r>
      <w:proofErr w:type="spellEnd"/>
      <w:r w:rsidRPr="002F1AC1">
        <w:rPr>
          <w:rFonts w:asciiTheme="minorBidi" w:hAnsiTheme="minorBidi"/>
          <w:lang w:bidi="ar-IQ"/>
        </w:rPr>
        <w:t xml:space="preserve"> drugs in the 21st century. Sub-cellular </w:t>
      </w:r>
      <w:proofErr w:type="spellStart"/>
      <w:r w:rsidRPr="002F1AC1">
        <w:rPr>
          <w:rFonts w:asciiTheme="minorBidi" w:hAnsiTheme="minorBidi"/>
          <w:lang w:bidi="ar-IQ"/>
        </w:rPr>
        <w:t>Biochem</w:t>
      </w:r>
      <w:proofErr w:type="spellEnd"/>
      <w:proofErr w:type="gramStart"/>
      <w:r w:rsidRPr="002F1AC1">
        <w:rPr>
          <w:rFonts w:asciiTheme="minorBidi" w:hAnsiTheme="minorBidi"/>
          <w:lang w:bidi="ar-IQ"/>
        </w:rPr>
        <w:t>.(</w:t>
      </w:r>
      <w:proofErr w:type="gramEnd"/>
      <w:r w:rsidRPr="002F1AC1">
        <w:rPr>
          <w:rFonts w:asciiTheme="minorBidi" w:hAnsiTheme="minorBidi"/>
          <w:lang w:bidi="ar-IQ"/>
        </w:rPr>
        <w:t>2007):42,3–27.</w:t>
      </w:r>
      <w:r w:rsidRPr="002F1AC1">
        <w:rPr>
          <w:rFonts w:asciiTheme="minorBidi" w:hAnsiTheme="minorBidi"/>
          <w:rtl/>
          <w:lang w:bidi="ar-IQ"/>
        </w:rPr>
        <w:t xml:space="preserve"> </w:t>
      </w:r>
    </w:p>
    <w:p w:rsidR="00907DC4" w:rsidRPr="002F1AC1" w:rsidRDefault="00907DC4" w:rsidP="00907DC4">
      <w:pPr>
        <w:pStyle w:val="a5"/>
        <w:numPr>
          <w:ilvl w:val="0"/>
          <w:numId w:val="6"/>
        </w:numPr>
        <w:bidi w:val="0"/>
        <w:jc w:val="both"/>
        <w:rPr>
          <w:rFonts w:asciiTheme="minorBidi" w:hAnsiTheme="minorBidi"/>
          <w:lang w:bidi="ar-IQ"/>
        </w:rPr>
      </w:pPr>
      <w:r w:rsidRPr="002F1AC1">
        <w:rPr>
          <w:rFonts w:asciiTheme="minorBidi" w:hAnsiTheme="minorBidi"/>
          <w:lang w:bidi="ar-IQ"/>
        </w:rPr>
        <w:t xml:space="preserve">Madan K, Sharma M and </w:t>
      </w:r>
      <w:proofErr w:type="spellStart"/>
      <w:r w:rsidRPr="002F1AC1">
        <w:rPr>
          <w:rFonts w:asciiTheme="minorBidi" w:hAnsiTheme="minorBidi"/>
          <w:lang w:bidi="ar-IQ"/>
        </w:rPr>
        <w:t>Thakral</w:t>
      </w:r>
      <w:proofErr w:type="spellEnd"/>
      <w:r w:rsidRPr="002F1AC1">
        <w:rPr>
          <w:rFonts w:asciiTheme="minorBidi" w:hAnsiTheme="minorBidi"/>
          <w:lang w:bidi="ar-IQ"/>
        </w:rPr>
        <w:t xml:space="preserve"> S: Quest for alternative to NSAIDs </w:t>
      </w:r>
      <w:proofErr w:type="spellStart"/>
      <w:r w:rsidRPr="002F1AC1">
        <w:rPr>
          <w:rFonts w:asciiTheme="minorBidi" w:hAnsiTheme="minorBidi"/>
          <w:lang w:bidi="ar-IQ"/>
        </w:rPr>
        <w:t>gastropathy</w:t>
      </w:r>
      <w:proofErr w:type="spellEnd"/>
      <w:r w:rsidRPr="002F1AC1">
        <w:rPr>
          <w:rFonts w:asciiTheme="minorBidi" w:hAnsiTheme="minorBidi"/>
          <w:lang w:bidi="ar-IQ"/>
        </w:rPr>
        <w:t xml:space="preserve">. Mutual Prodrugs. International Journal of Research in Pharmaceutical and Biomedical </w:t>
      </w:r>
      <w:proofErr w:type="gramStart"/>
      <w:r w:rsidRPr="002F1AC1">
        <w:rPr>
          <w:rFonts w:asciiTheme="minorBidi" w:hAnsiTheme="minorBidi"/>
          <w:lang w:bidi="ar-IQ"/>
        </w:rPr>
        <w:t>Sciences(</w:t>
      </w:r>
      <w:proofErr w:type="gramEnd"/>
      <w:r w:rsidRPr="002F1AC1">
        <w:rPr>
          <w:rFonts w:asciiTheme="minorBidi" w:hAnsiTheme="minorBidi"/>
          <w:lang w:bidi="ar-IQ"/>
        </w:rPr>
        <w:t>2011), Vol. 2(4) :2229-370</w:t>
      </w:r>
      <w:r w:rsidRPr="002F1AC1">
        <w:rPr>
          <w:rFonts w:asciiTheme="minorBidi" w:hAnsiTheme="minorBidi"/>
          <w:rtl/>
          <w:lang w:bidi="ar-IQ"/>
        </w:rPr>
        <w:t xml:space="preserve"> .</w:t>
      </w:r>
    </w:p>
    <w:p w:rsidR="00907DC4" w:rsidRPr="002F1AC1" w:rsidRDefault="00907DC4" w:rsidP="00907DC4">
      <w:pPr>
        <w:pStyle w:val="a5"/>
        <w:numPr>
          <w:ilvl w:val="0"/>
          <w:numId w:val="6"/>
        </w:numPr>
        <w:bidi w:val="0"/>
        <w:jc w:val="both"/>
        <w:rPr>
          <w:rFonts w:asciiTheme="minorBidi" w:hAnsiTheme="minorBidi"/>
          <w:lang w:bidi="ar-IQ"/>
        </w:rPr>
      </w:pPr>
      <w:r w:rsidRPr="002F1AC1">
        <w:rPr>
          <w:rFonts w:asciiTheme="minorBidi" w:hAnsiTheme="minorBidi"/>
          <w:lang w:bidi="ar-IQ"/>
        </w:rPr>
        <w:t xml:space="preserve">Wallace JL. Non-steroidal </w:t>
      </w:r>
      <w:proofErr w:type="spellStart"/>
      <w:r w:rsidRPr="002F1AC1">
        <w:rPr>
          <w:rFonts w:asciiTheme="minorBidi" w:hAnsiTheme="minorBidi"/>
          <w:lang w:bidi="ar-IQ"/>
        </w:rPr>
        <w:t>antiinflammaory</w:t>
      </w:r>
      <w:proofErr w:type="spellEnd"/>
      <w:r w:rsidRPr="002F1AC1">
        <w:rPr>
          <w:rFonts w:asciiTheme="minorBidi" w:hAnsiTheme="minorBidi"/>
          <w:lang w:bidi="ar-IQ"/>
        </w:rPr>
        <w:t xml:space="preserve"> drugs and </w:t>
      </w:r>
      <w:proofErr w:type="spellStart"/>
      <w:r w:rsidRPr="002F1AC1">
        <w:rPr>
          <w:rFonts w:asciiTheme="minorBidi" w:hAnsiTheme="minorBidi"/>
          <w:lang w:bidi="ar-IQ"/>
        </w:rPr>
        <w:t>gastroenteropathy</w:t>
      </w:r>
      <w:proofErr w:type="spellEnd"/>
      <w:r w:rsidRPr="002F1AC1">
        <w:rPr>
          <w:rFonts w:asciiTheme="minorBidi" w:hAnsiTheme="minorBidi"/>
          <w:rtl/>
          <w:lang w:bidi="ar-IQ"/>
        </w:rPr>
        <w:t>:</w:t>
      </w:r>
      <w:r w:rsidRPr="002F1AC1">
        <w:rPr>
          <w:rFonts w:asciiTheme="minorBidi" w:hAnsiTheme="minorBidi"/>
          <w:lang w:bidi="ar-IQ"/>
        </w:rPr>
        <w:t xml:space="preserve"> the second hundred years. Gastroenterology (1997), 112, 1000-16.</w:t>
      </w:r>
    </w:p>
    <w:p w:rsidR="00907DC4" w:rsidRPr="002F1AC1" w:rsidRDefault="00907DC4" w:rsidP="00907DC4">
      <w:pPr>
        <w:pStyle w:val="a5"/>
        <w:numPr>
          <w:ilvl w:val="0"/>
          <w:numId w:val="6"/>
        </w:numPr>
        <w:bidi w:val="0"/>
        <w:jc w:val="both"/>
        <w:rPr>
          <w:rFonts w:asciiTheme="minorBidi" w:hAnsiTheme="minorBidi"/>
          <w:lang w:bidi="ar-IQ"/>
        </w:rPr>
      </w:pPr>
      <w:r w:rsidRPr="002F1AC1">
        <w:rPr>
          <w:rFonts w:asciiTheme="minorBidi" w:hAnsiTheme="minorBidi"/>
          <w:lang w:bidi="ar-IQ"/>
        </w:rPr>
        <w:t xml:space="preserve">John HB and </w:t>
      </w:r>
      <w:r w:rsidRPr="002F1AC1">
        <w:rPr>
          <w:rFonts w:asciiTheme="minorBidi" w:hAnsiTheme="minorBidi"/>
        </w:rPr>
        <w:t xml:space="preserve">John MB. Wilson and </w:t>
      </w:r>
      <w:proofErr w:type="spellStart"/>
      <w:r w:rsidRPr="002F1AC1">
        <w:rPr>
          <w:rFonts w:asciiTheme="minorBidi" w:hAnsiTheme="minorBidi"/>
        </w:rPr>
        <w:t>Gisvold's</w:t>
      </w:r>
      <w:proofErr w:type="spellEnd"/>
      <w:r w:rsidRPr="002F1AC1">
        <w:rPr>
          <w:rFonts w:asciiTheme="minorBidi" w:hAnsiTheme="minorBidi"/>
        </w:rPr>
        <w:t xml:space="preserve"> textbook of organic medicinal and pharmaceutical chemistry. (2004), 11</w:t>
      </w:r>
      <w:r w:rsidRPr="002F1AC1">
        <w:rPr>
          <w:rFonts w:asciiTheme="minorBidi" w:hAnsiTheme="minorBidi"/>
          <w:vertAlign w:val="superscript"/>
        </w:rPr>
        <w:t>th</w:t>
      </w:r>
      <w:r w:rsidRPr="002F1AC1">
        <w:rPr>
          <w:rFonts w:asciiTheme="minorBidi" w:hAnsiTheme="minorBidi"/>
        </w:rPr>
        <w:t xml:space="preserve"> edition, p.152.</w:t>
      </w:r>
    </w:p>
    <w:p w:rsidR="00907DC4" w:rsidRPr="002F1AC1" w:rsidRDefault="00907DC4" w:rsidP="00907DC4">
      <w:pPr>
        <w:pStyle w:val="a5"/>
        <w:numPr>
          <w:ilvl w:val="0"/>
          <w:numId w:val="6"/>
        </w:numPr>
        <w:bidi w:val="0"/>
        <w:jc w:val="both"/>
        <w:rPr>
          <w:rFonts w:asciiTheme="minorBidi" w:hAnsiTheme="minorBidi"/>
        </w:rPr>
      </w:pPr>
      <w:r w:rsidRPr="002F1AC1">
        <w:rPr>
          <w:rFonts w:asciiTheme="minorBidi" w:hAnsiTheme="minorBidi"/>
        </w:rPr>
        <w:t>Vane JR, Flower RJ, Botting RM. History of aspirin and its mechanism of action. Stroke, (1990), 21(</w:t>
      </w:r>
      <w:proofErr w:type="spellStart"/>
      <w:r w:rsidRPr="002F1AC1">
        <w:rPr>
          <w:rFonts w:asciiTheme="minorBidi" w:hAnsiTheme="minorBidi"/>
        </w:rPr>
        <w:t>Suppl</w:t>
      </w:r>
      <w:proofErr w:type="spellEnd"/>
      <w:r w:rsidRPr="002F1AC1">
        <w:rPr>
          <w:rFonts w:asciiTheme="minorBidi" w:hAnsiTheme="minorBidi"/>
        </w:rPr>
        <w:t>): IV-12-IV-23.</w:t>
      </w:r>
    </w:p>
    <w:p w:rsidR="00907DC4" w:rsidRPr="002F1AC1" w:rsidRDefault="00907DC4" w:rsidP="00907DC4">
      <w:pPr>
        <w:pStyle w:val="a5"/>
        <w:numPr>
          <w:ilvl w:val="0"/>
          <w:numId w:val="6"/>
        </w:numPr>
        <w:bidi w:val="0"/>
        <w:jc w:val="both"/>
        <w:rPr>
          <w:rFonts w:asciiTheme="minorBidi" w:hAnsiTheme="minorBidi"/>
        </w:rPr>
      </w:pPr>
      <w:proofErr w:type="spellStart"/>
      <w:r w:rsidRPr="002F1AC1">
        <w:rPr>
          <w:rFonts w:asciiTheme="minorBidi" w:hAnsiTheme="minorBidi"/>
        </w:rPr>
        <w:t>Małgorzata</w:t>
      </w:r>
      <w:proofErr w:type="spellEnd"/>
      <w:r w:rsidRPr="002F1AC1">
        <w:rPr>
          <w:rFonts w:asciiTheme="minorBidi" w:hAnsiTheme="minorBidi"/>
        </w:rPr>
        <w:t xml:space="preserve"> S. Review of the applications of different analytical techniques for </w:t>
      </w:r>
      <w:proofErr w:type="spellStart"/>
      <w:r w:rsidRPr="002F1AC1">
        <w:rPr>
          <w:rFonts w:asciiTheme="minorBidi" w:hAnsiTheme="minorBidi"/>
        </w:rPr>
        <w:t>coxibs</w:t>
      </w:r>
      <w:proofErr w:type="spellEnd"/>
      <w:r w:rsidRPr="002F1AC1">
        <w:rPr>
          <w:rFonts w:asciiTheme="minorBidi" w:hAnsiTheme="minorBidi"/>
        </w:rPr>
        <w:t xml:space="preserve"> research. </w:t>
      </w:r>
      <w:proofErr w:type="spellStart"/>
      <w:proofErr w:type="gramStart"/>
      <w:r w:rsidRPr="002F1AC1">
        <w:rPr>
          <w:rFonts w:asciiTheme="minorBidi" w:hAnsiTheme="minorBidi"/>
        </w:rPr>
        <w:t>Talanta</w:t>
      </w:r>
      <w:proofErr w:type="spellEnd"/>
      <w:r w:rsidRPr="002F1AC1">
        <w:rPr>
          <w:rFonts w:asciiTheme="minorBidi" w:hAnsiTheme="minorBidi"/>
        </w:rPr>
        <w:t>(</w:t>
      </w:r>
      <w:proofErr w:type="gramEnd"/>
      <w:r w:rsidRPr="002F1AC1">
        <w:rPr>
          <w:rFonts w:asciiTheme="minorBidi" w:hAnsiTheme="minorBidi"/>
        </w:rPr>
        <w:t>2011),Vol. 85: 8– 27.</w:t>
      </w:r>
    </w:p>
    <w:p w:rsidR="00907DC4" w:rsidRPr="002F1AC1" w:rsidRDefault="00907DC4" w:rsidP="00907DC4">
      <w:pPr>
        <w:pStyle w:val="a5"/>
        <w:numPr>
          <w:ilvl w:val="0"/>
          <w:numId w:val="6"/>
        </w:numPr>
        <w:bidi w:val="0"/>
        <w:jc w:val="both"/>
        <w:rPr>
          <w:rFonts w:asciiTheme="minorBidi" w:hAnsiTheme="minorBidi"/>
        </w:rPr>
      </w:pPr>
      <w:r w:rsidRPr="002F1AC1">
        <w:rPr>
          <w:rFonts w:asciiTheme="minorBidi" w:hAnsiTheme="minorBidi"/>
        </w:rPr>
        <w:t xml:space="preserve">R. </w:t>
      </w:r>
      <w:proofErr w:type="spellStart"/>
      <w:r w:rsidRPr="002F1AC1">
        <w:rPr>
          <w:rFonts w:asciiTheme="minorBidi" w:hAnsiTheme="minorBidi"/>
        </w:rPr>
        <w:t>Pouplanaa</w:t>
      </w:r>
      <w:proofErr w:type="spellEnd"/>
      <w:r w:rsidRPr="002F1AC1">
        <w:rPr>
          <w:rFonts w:asciiTheme="minorBidi" w:hAnsiTheme="minorBidi"/>
        </w:rPr>
        <w:t xml:space="preserve">, J.J. </w:t>
      </w:r>
      <w:proofErr w:type="spellStart"/>
      <w:r w:rsidRPr="002F1AC1">
        <w:rPr>
          <w:rFonts w:asciiTheme="minorBidi" w:hAnsiTheme="minorBidi"/>
        </w:rPr>
        <w:t>Lozanob</w:t>
      </w:r>
      <w:proofErr w:type="spellEnd"/>
      <w:r w:rsidRPr="002F1AC1">
        <w:rPr>
          <w:rFonts w:asciiTheme="minorBidi" w:hAnsiTheme="minorBidi"/>
        </w:rPr>
        <w:t xml:space="preserve">, C. </w:t>
      </w:r>
      <w:proofErr w:type="spellStart"/>
      <w:r w:rsidRPr="002F1AC1">
        <w:rPr>
          <w:rFonts w:asciiTheme="minorBidi" w:hAnsiTheme="minorBidi"/>
        </w:rPr>
        <w:t>Pereza</w:t>
      </w:r>
      <w:proofErr w:type="spellEnd"/>
      <w:r w:rsidRPr="002F1AC1">
        <w:rPr>
          <w:rFonts w:asciiTheme="minorBidi" w:hAnsiTheme="minorBidi"/>
        </w:rPr>
        <w:t xml:space="preserve">&amp; J. </w:t>
      </w:r>
      <w:proofErr w:type="spellStart"/>
      <w:r w:rsidRPr="002F1AC1">
        <w:rPr>
          <w:rFonts w:asciiTheme="minorBidi" w:hAnsiTheme="minorBidi"/>
        </w:rPr>
        <w:t>Ruiza</w:t>
      </w:r>
      <w:proofErr w:type="spellEnd"/>
      <w:r w:rsidRPr="002F1AC1">
        <w:rPr>
          <w:rFonts w:asciiTheme="minorBidi" w:hAnsiTheme="minorBidi"/>
        </w:rPr>
        <w:t xml:space="preserve">. Structure-based QSAR study on differential inhibition of human prostaglandin </w:t>
      </w:r>
      <w:proofErr w:type="spellStart"/>
      <w:r w:rsidRPr="002F1AC1">
        <w:rPr>
          <w:rFonts w:asciiTheme="minorBidi" w:hAnsiTheme="minorBidi"/>
        </w:rPr>
        <w:t>endoperoxide</w:t>
      </w:r>
      <w:proofErr w:type="spellEnd"/>
      <w:r w:rsidRPr="002F1AC1">
        <w:rPr>
          <w:rFonts w:asciiTheme="minorBidi" w:hAnsiTheme="minorBidi"/>
        </w:rPr>
        <w:t xml:space="preserve"> H synthase-2 (COX-2) by nonsteroidal anti-inflammatory drugs. Journal of Computer-Aided Molecular Design (2002)</w:t>
      </w:r>
      <w:proofErr w:type="gramStart"/>
      <w:r w:rsidRPr="002F1AC1">
        <w:rPr>
          <w:rFonts w:asciiTheme="minorBidi" w:hAnsiTheme="minorBidi"/>
        </w:rPr>
        <w:t>,Vol</w:t>
      </w:r>
      <w:proofErr w:type="gramEnd"/>
      <w:r w:rsidRPr="002F1AC1">
        <w:rPr>
          <w:rFonts w:asciiTheme="minorBidi" w:hAnsiTheme="minorBidi"/>
        </w:rPr>
        <w:t>. 16:683–709.</w:t>
      </w:r>
    </w:p>
    <w:p w:rsidR="00907DC4" w:rsidRPr="002F1AC1" w:rsidRDefault="00907DC4" w:rsidP="00907DC4">
      <w:pPr>
        <w:pStyle w:val="a5"/>
        <w:numPr>
          <w:ilvl w:val="0"/>
          <w:numId w:val="6"/>
        </w:numPr>
        <w:bidi w:val="0"/>
        <w:jc w:val="both"/>
        <w:rPr>
          <w:rFonts w:asciiTheme="minorBidi" w:hAnsiTheme="minorBidi"/>
        </w:rPr>
      </w:pPr>
      <w:proofErr w:type="spellStart"/>
      <w:r w:rsidRPr="002F1AC1">
        <w:rPr>
          <w:rFonts w:asciiTheme="minorBidi" w:hAnsiTheme="minorBidi"/>
        </w:rPr>
        <w:t>Tilal</w:t>
      </w:r>
      <w:proofErr w:type="spellEnd"/>
      <w:r w:rsidRPr="002F1AC1">
        <w:rPr>
          <w:rFonts w:asciiTheme="minorBidi" w:hAnsiTheme="minorBidi"/>
        </w:rPr>
        <w:t xml:space="preserve"> E, </w:t>
      </w:r>
      <w:proofErr w:type="spellStart"/>
      <w:r w:rsidRPr="002F1AC1">
        <w:rPr>
          <w:rFonts w:asciiTheme="minorBidi" w:hAnsiTheme="minorBidi"/>
        </w:rPr>
        <w:t>Musab</w:t>
      </w:r>
      <w:proofErr w:type="spellEnd"/>
      <w:r w:rsidRPr="002F1AC1">
        <w:rPr>
          <w:rFonts w:asciiTheme="minorBidi" w:hAnsiTheme="minorBidi"/>
        </w:rPr>
        <w:t xml:space="preserve"> MA. Nonsteroidal Anti-Inflammatory Drugs (NSAIDs) Derivatives with Anti-Cancer Activity. American Journal of Research Communication. (2016), Vol 4(4).</w:t>
      </w:r>
    </w:p>
    <w:p w:rsidR="00907DC4" w:rsidRPr="002F1AC1" w:rsidRDefault="00907DC4" w:rsidP="00907DC4">
      <w:pPr>
        <w:pStyle w:val="a5"/>
        <w:numPr>
          <w:ilvl w:val="0"/>
          <w:numId w:val="6"/>
        </w:numPr>
        <w:bidi w:val="0"/>
        <w:jc w:val="both"/>
        <w:rPr>
          <w:rFonts w:asciiTheme="minorBidi" w:hAnsiTheme="minorBidi"/>
        </w:rPr>
      </w:pPr>
      <w:r w:rsidRPr="002F1AC1">
        <w:rPr>
          <w:rFonts w:asciiTheme="minorBidi" w:hAnsiTheme="minorBidi"/>
        </w:rPr>
        <w:t xml:space="preserve">M. Adachi, H. Sakamoto, R. Kawamura, W. Wang, K. Imai and Y. </w:t>
      </w:r>
      <w:proofErr w:type="spellStart"/>
      <w:r w:rsidRPr="002F1AC1">
        <w:rPr>
          <w:rFonts w:asciiTheme="minorBidi" w:hAnsiTheme="minorBidi"/>
        </w:rPr>
        <w:t>Shinomura</w:t>
      </w:r>
      <w:proofErr w:type="spellEnd"/>
      <w:r w:rsidRPr="002F1AC1">
        <w:rPr>
          <w:rFonts w:asciiTheme="minorBidi" w:hAnsiTheme="minorBidi"/>
        </w:rPr>
        <w:t xml:space="preserve"> Y. Nonsteroidal anti-inflammatory drugs and oxidative stress in cancer cells. </w:t>
      </w:r>
      <w:proofErr w:type="spellStart"/>
      <w:r w:rsidRPr="002F1AC1">
        <w:rPr>
          <w:rFonts w:asciiTheme="minorBidi" w:hAnsiTheme="minorBidi"/>
        </w:rPr>
        <w:t>Histol</w:t>
      </w:r>
      <w:proofErr w:type="spellEnd"/>
      <w:r w:rsidRPr="002F1AC1">
        <w:rPr>
          <w:rFonts w:asciiTheme="minorBidi" w:hAnsiTheme="minorBidi"/>
        </w:rPr>
        <w:t xml:space="preserve"> </w:t>
      </w:r>
      <w:proofErr w:type="spellStart"/>
      <w:r w:rsidRPr="002F1AC1">
        <w:rPr>
          <w:rFonts w:asciiTheme="minorBidi" w:hAnsiTheme="minorBidi"/>
        </w:rPr>
        <w:t>Histopathol</w:t>
      </w:r>
      <w:proofErr w:type="spellEnd"/>
      <w:r w:rsidRPr="002F1AC1">
        <w:rPr>
          <w:rFonts w:asciiTheme="minorBidi" w:hAnsiTheme="minorBidi"/>
        </w:rPr>
        <w:t>. (2007) Apr; 22(4):437-42.</w:t>
      </w:r>
    </w:p>
    <w:p w:rsidR="00907DC4" w:rsidRPr="002F1AC1" w:rsidRDefault="00907DC4" w:rsidP="00907DC4">
      <w:pPr>
        <w:pStyle w:val="a5"/>
        <w:numPr>
          <w:ilvl w:val="0"/>
          <w:numId w:val="6"/>
        </w:numPr>
        <w:bidi w:val="0"/>
        <w:jc w:val="both"/>
        <w:rPr>
          <w:rFonts w:asciiTheme="minorBidi" w:hAnsiTheme="minorBidi"/>
        </w:rPr>
      </w:pPr>
      <w:proofErr w:type="spellStart"/>
      <w:r w:rsidRPr="002F1AC1">
        <w:rPr>
          <w:rFonts w:asciiTheme="minorBidi" w:hAnsiTheme="minorBidi"/>
        </w:rPr>
        <w:t>Sumapa</w:t>
      </w:r>
      <w:proofErr w:type="spellEnd"/>
      <w:r w:rsidRPr="002F1AC1">
        <w:rPr>
          <w:rFonts w:asciiTheme="minorBidi" w:hAnsiTheme="minorBidi"/>
        </w:rPr>
        <w:t xml:space="preserve"> </w:t>
      </w:r>
      <w:proofErr w:type="spellStart"/>
      <w:r w:rsidRPr="002F1AC1">
        <w:rPr>
          <w:rFonts w:asciiTheme="minorBidi" w:hAnsiTheme="minorBidi"/>
        </w:rPr>
        <w:t>Chalamnuay</w:t>
      </w:r>
      <w:proofErr w:type="spellEnd"/>
      <w:r w:rsidRPr="002F1AC1">
        <w:rPr>
          <w:rFonts w:asciiTheme="minorBidi" w:hAnsiTheme="minorBidi"/>
        </w:rPr>
        <w:t xml:space="preserve">, </w:t>
      </w:r>
      <w:proofErr w:type="spellStart"/>
      <w:r w:rsidRPr="002F1AC1">
        <w:rPr>
          <w:rFonts w:asciiTheme="minorBidi" w:hAnsiTheme="minorBidi"/>
        </w:rPr>
        <w:t>Jeroan</w:t>
      </w:r>
      <w:proofErr w:type="spellEnd"/>
      <w:r w:rsidRPr="002F1AC1">
        <w:rPr>
          <w:rFonts w:asciiTheme="minorBidi" w:hAnsiTheme="minorBidi"/>
        </w:rPr>
        <w:t xml:space="preserve"> JA and Jeffrey RC. Risks versus benefits of cyclooxygenase-2-selective nonsteroidal anti-inflammatory </w:t>
      </w:r>
      <w:proofErr w:type="gramStart"/>
      <w:r w:rsidRPr="002F1AC1">
        <w:rPr>
          <w:rFonts w:asciiTheme="minorBidi" w:hAnsiTheme="minorBidi"/>
        </w:rPr>
        <w:t>drugs.,</w:t>
      </w:r>
      <w:proofErr w:type="gramEnd"/>
      <w:r w:rsidRPr="002F1AC1">
        <w:rPr>
          <w:rFonts w:asciiTheme="minorBidi" w:hAnsiTheme="minorBidi"/>
        </w:rPr>
        <w:t xml:space="preserve"> is Clinical Fellow in Rheumatology. Am J Health </w:t>
      </w:r>
      <w:proofErr w:type="spellStart"/>
      <w:r w:rsidRPr="002F1AC1">
        <w:rPr>
          <w:rFonts w:asciiTheme="minorBidi" w:hAnsiTheme="minorBidi"/>
        </w:rPr>
        <w:t>Syst</w:t>
      </w:r>
      <w:proofErr w:type="spellEnd"/>
      <w:r w:rsidRPr="002F1AC1">
        <w:rPr>
          <w:rFonts w:asciiTheme="minorBidi" w:hAnsiTheme="minorBidi"/>
        </w:rPr>
        <w:t xml:space="preserve"> Pharm. (2006); 63(19):1837-1851. </w:t>
      </w:r>
    </w:p>
    <w:p w:rsidR="00907DC4" w:rsidRPr="002F1AC1" w:rsidRDefault="00907DC4" w:rsidP="00907DC4">
      <w:pPr>
        <w:pStyle w:val="a5"/>
        <w:numPr>
          <w:ilvl w:val="0"/>
          <w:numId w:val="6"/>
        </w:numPr>
        <w:bidi w:val="0"/>
        <w:jc w:val="both"/>
        <w:rPr>
          <w:rFonts w:asciiTheme="minorBidi" w:hAnsiTheme="minorBidi"/>
        </w:rPr>
      </w:pPr>
      <w:r w:rsidRPr="002F1AC1">
        <w:rPr>
          <w:rFonts w:asciiTheme="minorBidi" w:hAnsiTheme="minorBidi"/>
        </w:rPr>
        <w:t xml:space="preserve">Irmgard T and </w:t>
      </w:r>
      <w:proofErr w:type="spellStart"/>
      <w:r w:rsidRPr="002F1AC1">
        <w:rPr>
          <w:rFonts w:asciiTheme="minorBidi" w:hAnsiTheme="minorBidi"/>
        </w:rPr>
        <w:t>Gerd</w:t>
      </w:r>
      <w:proofErr w:type="spellEnd"/>
      <w:r w:rsidRPr="002F1AC1">
        <w:rPr>
          <w:rFonts w:asciiTheme="minorBidi" w:hAnsiTheme="minorBidi"/>
        </w:rPr>
        <w:t xml:space="preserve"> G. Cardiovascular risk with cyclooxygenase inhibitors: general problem with substance specific differences? </w:t>
      </w:r>
      <w:proofErr w:type="spellStart"/>
      <w:r w:rsidRPr="002F1AC1">
        <w:rPr>
          <w:rFonts w:asciiTheme="minorBidi" w:hAnsiTheme="minorBidi"/>
        </w:rPr>
        <w:t>Naunyn-</w:t>
      </w:r>
      <w:proofErr w:type="gramStart"/>
      <w:r w:rsidRPr="002F1AC1">
        <w:rPr>
          <w:rFonts w:asciiTheme="minorBidi" w:hAnsiTheme="minorBidi"/>
        </w:rPr>
        <w:t>Schmiedeberg’s</w:t>
      </w:r>
      <w:proofErr w:type="spellEnd"/>
      <w:r w:rsidRPr="002F1AC1">
        <w:rPr>
          <w:rFonts w:asciiTheme="minorBidi" w:hAnsiTheme="minorBidi"/>
        </w:rPr>
        <w:t xml:space="preserve">  Arch</w:t>
      </w:r>
      <w:proofErr w:type="gramEnd"/>
      <w:r w:rsidRPr="002F1AC1">
        <w:rPr>
          <w:rFonts w:asciiTheme="minorBidi" w:hAnsiTheme="minorBidi"/>
        </w:rPr>
        <w:t xml:space="preserve"> </w:t>
      </w:r>
      <w:proofErr w:type="spellStart"/>
      <w:r w:rsidRPr="002F1AC1">
        <w:rPr>
          <w:rFonts w:asciiTheme="minorBidi" w:hAnsiTheme="minorBidi"/>
        </w:rPr>
        <w:t>Pharmacol</w:t>
      </w:r>
      <w:proofErr w:type="spellEnd"/>
      <w:r w:rsidRPr="002F1AC1">
        <w:rPr>
          <w:rFonts w:asciiTheme="minorBidi" w:hAnsiTheme="minorBidi"/>
        </w:rPr>
        <w:t>. (2006)</w:t>
      </w:r>
      <w:proofErr w:type="gramStart"/>
      <w:r w:rsidRPr="002F1AC1">
        <w:rPr>
          <w:rFonts w:asciiTheme="minorBidi" w:hAnsiTheme="minorBidi"/>
        </w:rPr>
        <w:t>,Vol.373</w:t>
      </w:r>
      <w:proofErr w:type="gramEnd"/>
      <w:r w:rsidRPr="002F1AC1">
        <w:rPr>
          <w:rFonts w:asciiTheme="minorBidi" w:hAnsiTheme="minorBidi"/>
        </w:rPr>
        <w:t>: 1–17</w:t>
      </w:r>
      <w:r w:rsidRPr="002F1AC1">
        <w:rPr>
          <w:rFonts w:asciiTheme="minorBidi" w:hAnsiTheme="minorBidi"/>
          <w:rtl/>
        </w:rPr>
        <w:t>.</w:t>
      </w:r>
    </w:p>
    <w:p w:rsidR="00907DC4" w:rsidRPr="002F1AC1" w:rsidRDefault="00907DC4" w:rsidP="00907DC4">
      <w:pPr>
        <w:pStyle w:val="a5"/>
        <w:numPr>
          <w:ilvl w:val="0"/>
          <w:numId w:val="6"/>
        </w:numPr>
        <w:bidi w:val="0"/>
        <w:jc w:val="both"/>
        <w:rPr>
          <w:rFonts w:asciiTheme="minorBidi" w:hAnsiTheme="minorBidi"/>
        </w:rPr>
      </w:pPr>
      <w:r w:rsidRPr="002F1AC1">
        <w:rPr>
          <w:rFonts w:asciiTheme="minorBidi" w:hAnsiTheme="minorBidi"/>
        </w:rPr>
        <w:t xml:space="preserve">Amit SK, Brenda CC, Scott WR, Alan BM, Kevin RK, Rory PR, and Lawrence JM. Biochemically based design of cyclooxygenase-2 (COX-2) inhibitors: Facile conversion of </w:t>
      </w:r>
      <w:proofErr w:type="spellStart"/>
      <w:r w:rsidRPr="002F1AC1">
        <w:rPr>
          <w:rFonts w:asciiTheme="minorBidi" w:hAnsiTheme="minorBidi"/>
        </w:rPr>
        <w:t>non steroidal</w:t>
      </w:r>
      <w:proofErr w:type="spellEnd"/>
      <w:r w:rsidRPr="002F1AC1">
        <w:rPr>
          <w:rFonts w:asciiTheme="minorBidi" w:hAnsiTheme="minorBidi"/>
        </w:rPr>
        <w:t xml:space="preserve"> anti-inflammatory drugs to potent and highly selective COX-2 inhibitors. PNAS. (2000), Vol. 97:2 925–930.</w:t>
      </w:r>
    </w:p>
    <w:p w:rsidR="00907DC4" w:rsidRPr="002F1AC1" w:rsidRDefault="00907DC4" w:rsidP="00907DC4">
      <w:pPr>
        <w:pStyle w:val="a5"/>
        <w:numPr>
          <w:ilvl w:val="0"/>
          <w:numId w:val="6"/>
        </w:numPr>
        <w:bidi w:val="0"/>
        <w:jc w:val="both"/>
        <w:rPr>
          <w:rFonts w:asciiTheme="minorBidi" w:hAnsiTheme="minorBidi"/>
        </w:rPr>
      </w:pPr>
      <w:r w:rsidRPr="002F1AC1">
        <w:rPr>
          <w:rFonts w:asciiTheme="minorBidi" w:hAnsiTheme="minorBidi"/>
        </w:rPr>
        <w:t>Wattenberg LW. Chemoprevention of Cancer. Cancer Res</w:t>
      </w:r>
      <w:r w:rsidRPr="002F1AC1">
        <w:rPr>
          <w:rFonts w:asciiTheme="minorBidi" w:hAnsiTheme="minorBidi"/>
          <w:rtl/>
        </w:rPr>
        <w:t>.</w:t>
      </w:r>
      <w:r w:rsidRPr="002F1AC1">
        <w:rPr>
          <w:rFonts w:asciiTheme="minorBidi" w:hAnsiTheme="minorBidi"/>
        </w:rPr>
        <w:t xml:space="preserve"> (1985), 45, 1-8.</w:t>
      </w:r>
    </w:p>
    <w:p w:rsidR="00907DC4" w:rsidRPr="002F1AC1" w:rsidRDefault="00907DC4" w:rsidP="00907DC4">
      <w:pPr>
        <w:pStyle w:val="a5"/>
        <w:numPr>
          <w:ilvl w:val="0"/>
          <w:numId w:val="6"/>
        </w:numPr>
        <w:bidi w:val="0"/>
        <w:jc w:val="both"/>
        <w:rPr>
          <w:rFonts w:asciiTheme="minorBidi" w:hAnsiTheme="minorBidi"/>
        </w:rPr>
      </w:pPr>
      <w:proofErr w:type="spellStart"/>
      <w:r w:rsidRPr="002F1AC1">
        <w:rPr>
          <w:rFonts w:asciiTheme="minorBidi" w:hAnsiTheme="minorBidi"/>
        </w:rPr>
        <w:t>Kelloff</w:t>
      </w:r>
      <w:proofErr w:type="spellEnd"/>
      <w:r w:rsidRPr="002F1AC1">
        <w:rPr>
          <w:rFonts w:asciiTheme="minorBidi" w:hAnsiTheme="minorBidi"/>
        </w:rPr>
        <w:t xml:space="preserve"> GJ. Perspectives on Cancer Chemoprevention Research and Drug Development. Adv. Cancer Res. (2000), 78, 1999-334.</w:t>
      </w:r>
    </w:p>
    <w:p w:rsidR="00907DC4" w:rsidRPr="002F1AC1" w:rsidRDefault="00907DC4" w:rsidP="00907DC4">
      <w:pPr>
        <w:pStyle w:val="a5"/>
        <w:numPr>
          <w:ilvl w:val="0"/>
          <w:numId w:val="6"/>
        </w:numPr>
        <w:bidi w:val="0"/>
        <w:jc w:val="both"/>
        <w:rPr>
          <w:rFonts w:asciiTheme="minorBidi" w:hAnsiTheme="minorBidi"/>
        </w:rPr>
      </w:pPr>
      <w:r w:rsidRPr="002F1AC1">
        <w:rPr>
          <w:rFonts w:asciiTheme="minorBidi" w:hAnsiTheme="minorBidi"/>
        </w:rPr>
        <w:lastRenderedPageBreak/>
        <w:t xml:space="preserve">Marko M, </w:t>
      </w:r>
      <w:proofErr w:type="spellStart"/>
      <w:r w:rsidRPr="002F1AC1">
        <w:rPr>
          <w:rFonts w:asciiTheme="minorBidi" w:hAnsiTheme="minorBidi"/>
        </w:rPr>
        <w:t>Branka</w:t>
      </w:r>
      <w:proofErr w:type="spellEnd"/>
      <w:r w:rsidRPr="002F1AC1">
        <w:rPr>
          <w:rFonts w:asciiTheme="minorBidi" w:hAnsiTheme="minorBidi"/>
        </w:rPr>
        <w:t xml:space="preserve"> Z, Lana P, </w:t>
      </w:r>
      <w:proofErr w:type="spellStart"/>
      <w:r w:rsidRPr="002F1AC1">
        <w:rPr>
          <w:rFonts w:asciiTheme="minorBidi" w:hAnsiTheme="minorBidi"/>
        </w:rPr>
        <w:t>Marijana</w:t>
      </w:r>
      <w:proofErr w:type="spellEnd"/>
      <w:r w:rsidRPr="002F1AC1">
        <w:rPr>
          <w:rFonts w:asciiTheme="minorBidi" w:hAnsiTheme="minorBidi"/>
        </w:rPr>
        <w:t xml:space="preserve"> Z and </w:t>
      </w:r>
      <w:proofErr w:type="spellStart"/>
      <w:r w:rsidRPr="002F1AC1">
        <w:rPr>
          <w:rFonts w:asciiTheme="minorBidi" w:hAnsiTheme="minorBidi"/>
        </w:rPr>
        <w:t>Marijeta</w:t>
      </w:r>
      <w:proofErr w:type="spellEnd"/>
      <w:r w:rsidRPr="002F1AC1">
        <w:rPr>
          <w:rFonts w:asciiTheme="minorBidi" w:hAnsiTheme="minorBidi"/>
        </w:rPr>
        <w:t xml:space="preserve"> K.  </w:t>
      </w:r>
      <w:proofErr w:type="spellStart"/>
      <w:r w:rsidRPr="002F1AC1">
        <w:rPr>
          <w:rFonts w:asciiTheme="minorBidi" w:hAnsiTheme="minorBidi"/>
        </w:rPr>
        <w:t>Fenoprofen</w:t>
      </w:r>
      <w:proofErr w:type="spellEnd"/>
      <w:r w:rsidRPr="002F1AC1">
        <w:rPr>
          <w:rFonts w:asciiTheme="minorBidi" w:hAnsiTheme="minorBidi"/>
        </w:rPr>
        <w:t xml:space="preserve"> and </w:t>
      </w:r>
      <w:proofErr w:type="spellStart"/>
      <w:r w:rsidRPr="002F1AC1">
        <w:rPr>
          <w:rFonts w:asciiTheme="minorBidi" w:hAnsiTheme="minorBidi"/>
        </w:rPr>
        <w:t>ketoprofen</w:t>
      </w:r>
      <w:proofErr w:type="spellEnd"/>
      <w:r w:rsidRPr="002F1AC1">
        <w:rPr>
          <w:rFonts w:asciiTheme="minorBidi" w:hAnsiTheme="minorBidi"/>
        </w:rPr>
        <w:t xml:space="preserve"> amides as potential antitumor agents</w:t>
      </w:r>
      <w:proofErr w:type="gramStart"/>
      <w:r w:rsidRPr="002F1AC1">
        <w:rPr>
          <w:rFonts w:asciiTheme="minorBidi" w:hAnsiTheme="minorBidi"/>
        </w:rPr>
        <w:t>, ,</w:t>
      </w:r>
      <w:proofErr w:type="gramEnd"/>
      <w:r w:rsidRPr="002F1AC1">
        <w:rPr>
          <w:rFonts w:asciiTheme="minorBidi" w:hAnsiTheme="minorBidi"/>
        </w:rPr>
        <w:t xml:space="preserve"> Faculty of Pharmacy and Biochemistry. </w:t>
      </w:r>
      <w:proofErr w:type="spellStart"/>
      <w:r w:rsidRPr="002F1AC1">
        <w:rPr>
          <w:rFonts w:asciiTheme="minorBidi" w:hAnsiTheme="minorBidi"/>
        </w:rPr>
        <w:t>ChemBiol</w:t>
      </w:r>
      <w:proofErr w:type="spellEnd"/>
      <w:r w:rsidRPr="002F1AC1">
        <w:rPr>
          <w:rFonts w:asciiTheme="minorBidi" w:hAnsiTheme="minorBidi"/>
        </w:rPr>
        <w:t xml:space="preserve"> Drug Des. (2007), Vol. 69:222–226.</w:t>
      </w:r>
    </w:p>
    <w:p w:rsidR="00907DC4" w:rsidRPr="002F1AC1" w:rsidRDefault="00907DC4" w:rsidP="00907DC4">
      <w:pPr>
        <w:pStyle w:val="a5"/>
        <w:numPr>
          <w:ilvl w:val="0"/>
          <w:numId w:val="6"/>
        </w:numPr>
        <w:bidi w:val="0"/>
        <w:jc w:val="both"/>
        <w:rPr>
          <w:rFonts w:asciiTheme="minorBidi" w:hAnsiTheme="minorBidi"/>
        </w:rPr>
      </w:pPr>
      <w:proofErr w:type="spellStart"/>
      <w:r w:rsidRPr="002F1AC1">
        <w:rPr>
          <w:rFonts w:asciiTheme="minorBidi" w:hAnsiTheme="minorBidi"/>
        </w:rPr>
        <w:t>Chinthalapally</w:t>
      </w:r>
      <w:proofErr w:type="spellEnd"/>
      <w:r w:rsidRPr="002F1AC1">
        <w:rPr>
          <w:rFonts w:asciiTheme="minorBidi" w:hAnsiTheme="minorBidi"/>
        </w:rPr>
        <w:t xml:space="preserve"> VR and </w:t>
      </w:r>
      <w:proofErr w:type="spellStart"/>
      <w:r w:rsidRPr="002F1AC1">
        <w:rPr>
          <w:rFonts w:asciiTheme="minorBidi" w:hAnsiTheme="minorBidi"/>
        </w:rPr>
        <w:t>Bandaru</w:t>
      </w:r>
      <w:proofErr w:type="spellEnd"/>
      <w:r w:rsidRPr="002F1AC1">
        <w:rPr>
          <w:rFonts w:asciiTheme="minorBidi" w:hAnsiTheme="minorBidi"/>
        </w:rPr>
        <w:t xml:space="preserve"> SR. NSAIDs and chemoprevention, American Health Foundation-Cancer .Current Cancer Drug Targets. (2004), Vol. 4, (14): 29-42.</w:t>
      </w:r>
    </w:p>
    <w:p w:rsidR="00907DC4" w:rsidRPr="002F1AC1" w:rsidRDefault="00907DC4" w:rsidP="00907DC4">
      <w:pPr>
        <w:pStyle w:val="a5"/>
        <w:numPr>
          <w:ilvl w:val="0"/>
          <w:numId w:val="6"/>
        </w:numPr>
        <w:bidi w:val="0"/>
        <w:jc w:val="both"/>
        <w:rPr>
          <w:rFonts w:asciiTheme="minorBidi" w:hAnsiTheme="minorBidi"/>
          <w:rtl/>
        </w:rPr>
      </w:pPr>
      <w:proofErr w:type="spellStart"/>
      <w:r w:rsidRPr="002F1AC1">
        <w:rPr>
          <w:rFonts w:asciiTheme="minorBidi" w:hAnsiTheme="minorBidi"/>
        </w:rPr>
        <w:t>Tempero</w:t>
      </w:r>
      <w:proofErr w:type="spellEnd"/>
      <w:r w:rsidRPr="002F1AC1">
        <w:rPr>
          <w:rFonts w:asciiTheme="minorBidi" w:hAnsiTheme="minorBidi"/>
        </w:rPr>
        <w:t xml:space="preserve"> M, Plunkett W, Ruiz Van </w:t>
      </w:r>
      <w:proofErr w:type="spellStart"/>
      <w:r w:rsidRPr="002F1AC1">
        <w:rPr>
          <w:rFonts w:asciiTheme="minorBidi" w:hAnsiTheme="minorBidi"/>
        </w:rPr>
        <w:t>Haperen</w:t>
      </w:r>
      <w:proofErr w:type="spellEnd"/>
      <w:r w:rsidRPr="002F1AC1">
        <w:rPr>
          <w:rFonts w:asciiTheme="minorBidi" w:hAnsiTheme="minorBidi"/>
        </w:rPr>
        <w:t xml:space="preserve"> V, </w:t>
      </w:r>
      <w:proofErr w:type="spellStart"/>
      <w:r w:rsidRPr="002F1AC1">
        <w:rPr>
          <w:rFonts w:asciiTheme="minorBidi" w:hAnsiTheme="minorBidi"/>
        </w:rPr>
        <w:t>Hainsworth</w:t>
      </w:r>
      <w:proofErr w:type="spellEnd"/>
      <w:r w:rsidRPr="002F1AC1">
        <w:rPr>
          <w:rFonts w:asciiTheme="minorBidi" w:hAnsiTheme="minorBidi"/>
        </w:rPr>
        <w:t xml:space="preserve"> J, </w:t>
      </w:r>
      <w:proofErr w:type="spellStart"/>
      <w:r w:rsidRPr="002F1AC1">
        <w:rPr>
          <w:rFonts w:asciiTheme="minorBidi" w:hAnsiTheme="minorBidi"/>
        </w:rPr>
        <w:t>Hochster</w:t>
      </w:r>
      <w:proofErr w:type="spellEnd"/>
      <w:r w:rsidRPr="002F1AC1">
        <w:rPr>
          <w:rFonts w:asciiTheme="minorBidi" w:hAnsiTheme="minorBidi"/>
        </w:rPr>
        <w:t xml:space="preserve"> H, </w:t>
      </w:r>
      <w:proofErr w:type="spellStart"/>
      <w:r w:rsidRPr="002F1AC1">
        <w:rPr>
          <w:rFonts w:asciiTheme="minorBidi" w:hAnsiTheme="minorBidi"/>
        </w:rPr>
        <w:t>Lenzi</w:t>
      </w:r>
      <w:proofErr w:type="spellEnd"/>
      <w:r w:rsidRPr="002F1AC1">
        <w:rPr>
          <w:rFonts w:asciiTheme="minorBidi" w:hAnsiTheme="minorBidi"/>
        </w:rPr>
        <w:t xml:space="preserve"> R and </w:t>
      </w:r>
      <w:proofErr w:type="spellStart"/>
      <w:r w:rsidRPr="002F1AC1">
        <w:rPr>
          <w:rFonts w:asciiTheme="minorBidi" w:hAnsiTheme="minorBidi"/>
        </w:rPr>
        <w:t>Abbruzzese</w:t>
      </w:r>
      <w:proofErr w:type="spellEnd"/>
      <w:r w:rsidRPr="002F1AC1">
        <w:rPr>
          <w:rFonts w:asciiTheme="minorBidi" w:hAnsiTheme="minorBidi"/>
        </w:rPr>
        <w:t xml:space="preserve"> J. Randomized phase II comparison of dose-intense gemcitabine: thirty-minute infusion and fixed dose rate infusion in patients with pancreatic adenocarcinoma. J </w:t>
      </w:r>
      <w:proofErr w:type="spellStart"/>
      <w:r w:rsidRPr="002F1AC1">
        <w:rPr>
          <w:rFonts w:asciiTheme="minorBidi" w:hAnsiTheme="minorBidi"/>
        </w:rPr>
        <w:t>ClinOncol</w:t>
      </w:r>
      <w:proofErr w:type="spellEnd"/>
      <w:r w:rsidRPr="002F1AC1">
        <w:rPr>
          <w:rFonts w:asciiTheme="minorBidi" w:hAnsiTheme="minorBidi"/>
        </w:rPr>
        <w:t>. (2003) Sep 15</w:t>
      </w:r>
      <w:proofErr w:type="gramStart"/>
      <w:r w:rsidRPr="002F1AC1">
        <w:rPr>
          <w:rFonts w:asciiTheme="minorBidi" w:hAnsiTheme="minorBidi"/>
        </w:rPr>
        <w:t>;21</w:t>
      </w:r>
      <w:proofErr w:type="gramEnd"/>
      <w:r w:rsidRPr="002F1AC1">
        <w:rPr>
          <w:rFonts w:asciiTheme="minorBidi" w:hAnsiTheme="minorBidi"/>
        </w:rPr>
        <w:t>(18):3402-8.</w:t>
      </w:r>
    </w:p>
    <w:p w:rsidR="00907DC4" w:rsidRPr="002F1AC1" w:rsidRDefault="00907DC4" w:rsidP="00907DC4">
      <w:pPr>
        <w:pStyle w:val="a5"/>
        <w:numPr>
          <w:ilvl w:val="0"/>
          <w:numId w:val="6"/>
        </w:numPr>
        <w:bidi w:val="0"/>
        <w:jc w:val="both"/>
        <w:rPr>
          <w:rFonts w:asciiTheme="minorBidi" w:hAnsiTheme="minorBidi"/>
        </w:rPr>
      </w:pPr>
      <w:proofErr w:type="spellStart"/>
      <w:r w:rsidRPr="002F1AC1">
        <w:rPr>
          <w:rFonts w:asciiTheme="minorBidi" w:hAnsiTheme="minorBidi"/>
        </w:rPr>
        <w:t>Cavalli</w:t>
      </w:r>
      <w:proofErr w:type="spellEnd"/>
      <w:r w:rsidRPr="002F1AC1">
        <w:rPr>
          <w:rFonts w:asciiTheme="minorBidi" w:hAnsiTheme="minorBidi"/>
        </w:rPr>
        <w:t xml:space="preserve"> A, </w:t>
      </w:r>
      <w:proofErr w:type="spellStart"/>
      <w:r w:rsidRPr="002F1AC1">
        <w:rPr>
          <w:rFonts w:asciiTheme="minorBidi" w:hAnsiTheme="minorBidi"/>
        </w:rPr>
        <w:t>Bolognesi</w:t>
      </w:r>
      <w:proofErr w:type="spellEnd"/>
      <w:r w:rsidRPr="002F1AC1">
        <w:rPr>
          <w:rFonts w:asciiTheme="minorBidi" w:hAnsiTheme="minorBidi"/>
        </w:rPr>
        <w:t xml:space="preserve"> ML, </w:t>
      </w:r>
      <w:proofErr w:type="spellStart"/>
      <w:r w:rsidRPr="002F1AC1">
        <w:rPr>
          <w:rFonts w:asciiTheme="minorBidi" w:hAnsiTheme="minorBidi"/>
        </w:rPr>
        <w:t>Minarini</w:t>
      </w:r>
      <w:proofErr w:type="spellEnd"/>
      <w:r w:rsidRPr="002F1AC1">
        <w:rPr>
          <w:rFonts w:asciiTheme="minorBidi" w:hAnsiTheme="minorBidi"/>
        </w:rPr>
        <w:t xml:space="preserve"> A, </w:t>
      </w:r>
      <w:proofErr w:type="spellStart"/>
      <w:r w:rsidRPr="002F1AC1">
        <w:rPr>
          <w:rFonts w:asciiTheme="minorBidi" w:hAnsiTheme="minorBidi"/>
        </w:rPr>
        <w:t>Rosini</w:t>
      </w:r>
      <w:proofErr w:type="spellEnd"/>
      <w:r w:rsidRPr="002F1AC1">
        <w:rPr>
          <w:rFonts w:asciiTheme="minorBidi" w:hAnsiTheme="minorBidi"/>
        </w:rPr>
        <w:t xml:space="preserve"> M, </w:t>
      </w:r>
      <w:proofErr w:type="spellStart"/>
      <w:r w:rsidRPr="002F1AC1">
        <w:rPr>
          <w:rFonts w:asciiTheme="minorBidi" w:hAnsiTheme="minorBidi"/>
        </w:rPr>
        <w:t>Tumiatti</w:t>
      </w:r>
      <w:proofErr w:type="spellEnd"/>
      <w:r w:rsidRPr="002F1AC1">
        <w:rPr>
          <w:rFonts w:asciiTheme="minorBidi" w:hAnsiTheme="minorBidi"/>
        </w:rPr>
        <w:t xml:space="preserve"> V, </w:t>
      </w:r>
      <w:proofErr w:type="spellStart"/>
      <w:r w:rsidRPr="002F1AC1">
        <w:rPr>
          <w:rFonts w:asciiTheme="minorBidi" w:hAnsiTheme="minorBidi"/>
        </w:rPr>
        <w:t>Recanatini</w:t>
      </w:r>
      <w:proofErr w:type="spellEnd"/>
      <w:r w:rsidRPr="002F1AC1">
        <w:rPr>
          <w:rFonts w:asciiTheme="minorBidi" w:hAnsiTheme="minorBidi"/>
        </w:rPr>
        <w:t xml:space="preserve"> M, </w:t>
      </w:r>
      <w:proofErr w:type="spellStart"/>
      <w:r w:rsidRPr="002F1AC1">
        <w:rPr>
          <w:rFonts w:asciiTheme="minorBidi" w:hAnsiTheme="minorBidi"/>
        </w:rPr>
        <w:t>Melchiorre</w:t>
      </w:r>
      <w:proofErr w:type="spellEnd"/>
      <w:r w:rsidRPr="002F1AC1">
        <w:rPr>
          <w:rFonts w:asciiTheme="minorBidi" w:hAnsiTheme="minorBidi"/>
        </w:rPr>
        <w:t xml:space="preserve"> C. Multi-target-directed ligands to combat neurodegenerative diseases. J. Med. Chem. (2008).Vol.51:347–372. </w:t>
      </w:r>
    </w:p>
    <w:p w:rsidR="00907DC4" w:rsidRPr="002F1AC1" w:rsidRDefault="00907DC4" w:rsidP="00907DC4">
      <w:pPr>
        <w:pStyle w:val="a5"/>
        <w:numPr>
          <w:ilvl w:val="0"/>
          <w:numId w:val="6"/>
        </w:numPr>
        <w:bidi w:val="0"/>
        <w:jc w:val="both"/>
        <w:rPr>
          <w:rFonts w:asciiTheme="minorBidi" w:hAnsiTheme="minorBidi"/>
        </w:rPr>
      </w:pPr>
      <w:proofErr w:type="spellStart"/>
      <w:r w:rsidRPr="002F1AC1">
        <w:rPr>
          <w:rFonts w:asciiTheme="minorBidi" w:hAnsiTheme="minorBidi"/>
        </w:rPr>
        <w:t>Morphy</w:t>
      </w:r>
      <w:proofErr w:type="spellEnd"/>
      <w:r w:rsidRPr="002F1AC1">
        <w:rPr>
          <w:rFonts w:asciiTheme="minorBidi" w:hAnsiTheme="minorBidi"/>
        </w:rPr>
        <w:t xml:space="preserve"> R, Kay C, </w:t>
      </w:r>
      <w:proofErr w:type="spellStart"/>
      <w:r w:rsidRPr="002F1AC1">
        <w:rPr>
          <w:rFonts w:asciiTheme="minorBidi" w:hAnsiTheme="minorBidi"/>
        </w:rPr>
        <w:t>Rankovic</w:t>
      </w:r>
      <w:proofErr w:type="spellEnd"/>
      <w:r w:rsidRPr="002F1AC1">
        <w:rPr>
          <w:rFonts w:asciiTheme="minorBidi" w:hAnsiTheme="minorBidi"/>
        </w:rPr>
        <w:t xml:space="preserve"> Z. From magic bullets to designed multiple ligands. Drug </w:t>
      </w:r>
      <w:proofErr w:type="spellStart"/>
      <w:r w:rsidRPr="002F1AC1">
        <w:rPr>
          <w:rFonts w:asciiTheme="minorBidi" w:hAnsiTheme="minorBidi"/>
        </w:rPr>
        <w:t>Discov</w:t>
      </w:r>
      <w:proofErr w:type="spellEnd"/>
      <w:r w:rsidRPr="002F1AC1">
        <w:rPr>
          <w:rFonts w:asciiTheme="minorBidi" w:hAnsiTheme="minorBidi"/>
        </w:rPr>
        <w:t xml:space="preserve">. Today (2004), Vol.9:641–651. </w:t>
      </w:r>
    </w:p>
    <w:p w:rsidR="00907DC4" w:rsidRPr="002F1AC1" w:rsidRDefault="00907DC4" w:rsidP="00907DC4">
      <w:pPr>
        <w:pStyle w:val="a5"/>
        <w:numPr>
          <w:ilvl w:val="0"/>
          <w:numId w:val="6"/>
        </w:numPr>
        <w:bidi w:val="0"/>
        <w:jc w:val="both"/>
        <w:rPr>
          <w:rFonts w:asciiTheme="minorBidi" w:hAnsiTheme="minorBidi"/>
        </w:rPr>
      </w:pPr>
      <w:proofErr w:type="spellStart"/>
      <w:r w:rsidRPr="002F1AC1">
        <w:rPr>
          <w:rFonts w:asciiTheme="minorBidi" w:hAnsiTheme="minorBidi"/>
        </w:rPr>
        <w:t>Bhosle</w:t>
      </w:r>
      <w:proofErr w:type="spellEnd"/>
      <w:r w:rsidRPr="002F1AC1">
        <w:rPr>
          <w:rFonts w:asciiTheme="minorBidi" w:hAnsiTheme="minorBidi"/>
        </w:rPr>
        <w:t xml:space="preserve"> D, </w:t>
      </w:r>
      <w:proofErr w:type="spellStart"/>
      <w:r w:rsidRPr="002F1AC1">
        <w:rPr>
          <w:rFonts w:asciiTheme="minorBidi" w:hAnsiTheme="minorBidi"/>
        </w:rPr>
        <w:t>Bharambe</w:t>
      </w:r>
      <w:proofErr w:type="spellEnd"/>
      <w:r w:rsidRPr="002F1AC1">
        <w:rPr>
          <w:rFonts w:asciiTheme="minorBidi" w:hAnsiTheme="minorBidi"/>
        </w:rPr>
        <w:t xml:space="preserve"> S, </w:t>
      </w:r>
      <w:proofErr w:type="spellStart"/>
      <w:r w:rsidRPr="002F1AC1">
        <w:rPr>
          <w:rFonts w:asciiTheme="minorBidi" w:hAnsiTheme="minorBidi"/>
        </w:rPr>
        <w:t>Gairola</w:t>
      </w:r>
      <w:proofErr w:type="spellEnd"/>
      <w:r w:rsidRPr="002F1AC1">
        <w:rPr>
          <w:rFonts w:asciiTheme="minorBidi" w:hAnsiTheme="minorBidi"/>
        </w:rPr>
        <w:t xml:space="preserve"> N, </w:t>
      </w:r>
      <w:proofErr w:type="spellStart"/>
      <w:r w:rsidRPr="002F1AC1">
        <w:rPr>
          <w:rFonts w:asciiTheme="minorBidi" w:hAnsiTheme="minorBidi"/>
        </w:rPr>
        <w:t>Dhaneshwar</w:t>
      </w:r>
      <w:proofErr w:type="spellEnd"/>
      <w:r w:rsidRPr="002F1AC1">
        <w:rPr>
          <w:rFonts w:asciiTheme="minorBidi" w:hAnsiTheme="minorBidi"/>
        </w:rPr>
        <w:t xml:space="preserve"> SS. Mutual prodrug concept:  fundamentals and applications. Indian J. Pharm. Sci</w:t>
      </w:r>
      <w:proofErr w:type="gramStart"/>
      <w:r w:rsidRPr="002F1AC1">
        <w:rPr>
          <w:rFonts w:asciiTheme="minorBidi" w:hAnsiTheme="minorBidi"/>
        </w:rPr>
        <w:t>.(</w:t>
      </w:r>
      <w:proofErr w:type="gramEnd"/>
      <w:r w:rsidRPr="002F1AC1">
        <w:rPr>
          <w:rFonts w:asciiTheme="minorBidi" w:hAnsiTheme="minorBidi"/>
        </w:rPr>
        <w:t>2006), Vol.68:286–294.</w:t>
      </w:r>
    </w:p>
    <w:p w:rsidR="00907DC4" w:rsidRPr="002F1AC1" w:rsidRDefault="00907DC4" w:rsidP="00907DC4">
      <w:pPr>
        <w:pStyle w:val="a5"/>
        <w:numPr>
          <w:ilvl w:val="0"/>
          <w:numId w:val="6"/>
        </w:numPr>
        <w:bidi w:val="0"/>
        <w:jc w:val="both"/>
        <w:rPr>
          <w:rFonts w:asciiTheme="minorBidi" w:hAnsiTheme="minorBidi"/>
        </w:rPr>
      </w:pPr>
      <w:proofErr w:type="spellStart"/>
      <w:r w:rsidRPr="002F1AC1">
        <w:rPr>
          <w:rFonts w:asciiTheme="minorBidi" w:hAnsiTheme="minorBidi"/>
        </w:rPr>
        <w:t>Crofford</w:t>
      </w:r>
      <w:proofErr w:type="spellEnd"/>
      <w:r w:rsidRPr="002F1AC1">
        <w:rPr>
          <w:rFonts w:asciiTheme="minorBidi" w:hAnsiTheme="minorBidi"/>
        </w:rPr>
        <w:t xml:space="preserve"> L. Cyclooxygenase-1 and -2 </w:t>
      </w:r>
      <w:proofErr w:type="gramStart"/>
      <w:r w:rsidRPr="002F1AC1">
        <w:rPr>
          <w:rFonts w:asciiTheme="minorBidi" w:hAnsiTheme="minorBidi"/>
        </w:rPr>
        <w:t>expression</w:t>
      </w:r>
      <w:proofErr w:type="gramEnd"/>
      <w:r w:rsidRPr="002F1AC1">
        <w:rPr>
          <w:rFonts w:asciiTheme="minorBidi" w:hAnsiTheme="minorBidi"/>
        </w:rPr>
        <w:t xml:space="preserve"> in rheumatoid synovial tissues. Effects of interleukin-1 beta, </w:t>
      </w:r>
      <w:proofErr w:type="spellStart"/>
      <w:r w:rsidRPr="002F1AC1">
        <w:rPr>
          <w:rFonts w:asciiTheme="minorBidi" w:hAnsiTheme="minorBidi"/>
        </w:rPr>
        <w:t>phorbol</w:t>
      </w:r>
      <w:proofErr w:type="spellEnd"/>
      <w:r w:rsidRPr="002F1AC1">
        <w:rPr>
          <w:rFonts w:asciiTheme="minorBidi" w:hAnsiTheme="minorBidi"/>
        </w:rPr>
        <w:t xml:space="preserve"> ester, and corticosteroids. J. </w:t>
      </w:r>
      <w:proofErr w:type="spellStart"/>
      <w:r w:rsidRPr="002F1AC1">
        <w:rPr>
          <w:rFonts w:asciiTheme="minorBidi" w:hAnsiTheme="minorBidi"/>
        </w:rPr>
        <w:t>Clin</w:t>
      </w:r>
      <w:proofErr w:type="spellEnd"/>
      <w:r w:rsidRPr="002F1AC1">
        <w:rPr>
          <w:rFonts w:asciiTheme="minorBidi" w:hAnsiTheme="minorBidi"/>
        </w:rPr>
        <w:t>. Invest. (1994), 93(3): 1095-1101</w:t>
      </w:r>
      <w:r w:rsidRPr="002F1AC1">
        <w:rPr>
          <w:rFonts w:asciiTheme="minorBidi" w:hAnsiTheme="minorBidi"/>
          <w:rtl/>
        </w:rPr>
        <w:t>.</w:t>
      </w:r>
    </w:p>
    <w:p w:rsidR="00907DC4" w:rsidRPr="002F1AC1" w:rsidRDefault="00907DC4" w:rsidP="00907DC4">
      <w:pPr>
        <w:pStyle w:val="a5"/>
        <w:numPr>
          <w:ilvl w:val="0"/>
          <w:numId w:val="6"/>
        </w:numPr>
        <w:bidi w:val="0"/>
        <w:jc w:val="both"/>
        <w:rPr>
          <w:rFonts w:asciiTheme="minorBidi" w:hAnsiTheme="minorBidi"/>
        </w:rPr>
      </w:pPr>
      <w:proofErr w:type="spellStart"/>
      <w:r w:rsidRPr="002F1AC1">
        <w:rPr>
          <w:rFonts w:asciiTheme="minorBidi" w:hAnsiTheme="minorBidi"/>
        </w:rPr>
        <w:t>Kawamori</w:t>
      </w:r>
      <w:proofErr w:type="spellEnd"/>
      <w:r w:rsidRPr="002F1AC1">
        <w:rPr>
          <w:rFonts w:asciiTheme="minorBidi" w:hAnsiTheme="minorBidi"/>
        </w:rPr>
        <w:t xml:space="preserve"> T., Rao CV, Seibert K and Reddy BS. </w:t>
      </w:r>
      <w:proofErr w:type="spellStart"/>
      <w:r w:rsidRPr="002F1AC1">
        <w:rPr>
          <w:rFonts w:asciiTheme="minorBidi" w:hAnsiTheme="minorBidi"/>
        </w:rPr>
        <w:t>Chemopreventive</w:t>
      </w:r>
      <w:proofErr w:type="spellEnd"/>
      <w:r w:rsidRPr="002F1AC1">
        <w:rPr>
          <w:rFonts w:asciiTheme="minorBidi" w:hAnsiTheme="minorBidi"/>
        </w:rPr>
        <w:t xml:space="preserve"> activity of celecoxib, a specific cyclooxygenase-2 inhibitor, against colon carcinogenesis. Cancer Res., (1998), 58(3): 409-412</w:t>
      </w:r>
      <w:r w:rsidRPr="002F1AC1">
        <w:rPr>
          <w:rFonts w:asciiTheme="minorBidi" w:hAnsiTheme="minorBidi"/>
          <w:rtl/>
        </w:rPr>
        <w:t xml:space="preserve">. </w:t>
      </w:r>
    </w:p>
    <w:p w:rsidR="00907DC4" w:rsidRPr="002F1AC1" w:rsidRDefault="00907DC4" w:rsidP="00907DC4">
      <w:pPr>
        <w:pStyle w:val="a5"/>
        <w:numPr>
          <w:ilvl w:val="0"/>
          <w:numId w:val="6"/>
        </w:numPr>
        <w:bidi w:val="0"/>
        <w:jc w:val="both"/>
        <w:rPr>
          <w:rFonts w:asciiTheme="minorBidi" w:hAnsiTheme="minorBidi"/>
        </w:rPr>
      </w:pPr>
      <w:r w:rsidRPr="002F1AC1">
        <w:rPr>
          <w:rFonts w:asciiTheme="minorBidi" w:hAnsiTheme="minorBidi"/>
        </w:rPr>
        <w:t xml:space="preserve">Reddy BS, Rao CV and </w:t>
      </w:r>
      <w:proofErr w:type="spellStart"/>
      <w:r w:rsidRPr="002F1AC1">
        <w:rPr>
          <w:rFonts w:asciiTheme="minorBidi" w:hAnsiTheme="minorBidi"/>
        </w:rPr>
        <w:t>Seirbert</w:t>
      </w:r>
      <w:proofErr w:type="spellEnd"/>
      <w:r w:rsidRPr="002F1AC1">
        <w:rPr>
          <w:rFonts w:asciiTheme="minorBidi" w:hAnsiTheme="minorBidi"/>
        </w:rPr>
        <w:t xml:space="preserve"> K. Evaluation of cyclooxygenase 2 inhibitor for potential </w:t>
      </w:r>
      <w:proofErr w:type="spellStart"/>
      <w:r w:rsidRPr="002F1AC1">
        <w:rPr>
          <w:rFonts w:asciiTheme="minorBidi" w:hAnsiTheme="minorBidi"/>
        </w:rPr>
        <w:t>chemopreventive</w:t>
      </w:r>
      <w:proofErr w:type="spellEnd"/>
      <w:r w:rsidRPr="002F1AC1">
        <w:rPr>
          <w:rFonts w:asciiTheme="minorBidi" w:hAnsiTheme="minorBidi"/>
        </w:rPr>
        <w:t xml:space="preserve"> properties in colon carcinogenesis. Cancer Res., (1996), 56(20): 4566-4569</w:t>
      </w:r>
      <w:r w:rsidRPr="002F1AC1">
        <w:rPr>
          <w:rFonts w:asciiTheme="minorBidi" w:hAnsiTheme="minorBidi"/>
          <w:rtl/>
        </w:rPr>
        <w:t xml:space="preserve">. </w:t>
      </w:r>
    </w:p>
    <w:p w:rsidR="00907DC4" w:rsidRPr="002F1AC1" w:rsidRDefault="00907DC4" w:rsidP="00907DC4">
      <w:pPr>
        <w:pStyle w:val="a5"/>
        <w:numPr>
          <w:ilvl w:val="0"/>
          <w:numId w:val="6"/>
        </w:numPr>
        <w:bidi w:val="0"/>
        <w:jc w:val="both"/>
        <w:rPr>
          <w:rFonts w:asciiTheme="minorBidi" w:hAnsiTheme="minorBidi"/>
        </w:rPr>
      </w:pPr>
      <w:proofErr w:type="spellStart"/>
      <w:r w:rsidRPr="002F1AC1">
        <w:rPr>
          <w:rFonts w:asciiTheme="minorBidi" w:hAnsiTheme="minorBidi"/>
        </w:rPr>
        <w:t>Nakatsugi</w:t>
      </w:r>
      <w:proofErr w:type="spellEnd"/>
      <w:r w:rsidRPr="002F1AC1">
        <w:rPr>
          <w:rFonts w:asciiTheme="minorBidi" w:hAnsiTheme="minorBidi"/>
        </w:rPr>
        <w:t xml:space="preserve"> S, </w:t>
      </w:r>
      <w:proofErr w:type="spellStart"/>
      <w:r w:rsidRPr="002F1AC1">
        <w:rPr>
          <w:rFonts w:asciiTheme="minorBidi" w:hAnsiTheme="minorBidi"/>
        </w:rPr>
        <w:t>Fukutake</w:t>
      </w:r>
      <w:proofErr w:type="spellEnd"/>
      <w:r w:rsidRPr="002F1AC1">
        <w:rPr>
          <w:rFonts w:asciiTheme="minorBidi" w:hAnsiTheme="minorBidi"/>
        </w:rPr>
        <w:t xml:space="preserve"> M and Takahashi M. Suppression of intestinal polyp development by </w:t>
      </w:r>
      <w:proofErr w:type="spellStart"/>
      <w:r w:rsidRPr="002F1AC1">
        <w:rPr>
          <w:rFonts w:asciiTheme="minorBidi" w:hAnsiTheme="minorBidi"/>
        </w:rPr>
        <w:t>nimesulide</w:t>
      </w:r>
      <w:proofErr w:type="spellEnd"/>
      <w:r w:rsidRPr="002F1AC1">
        <w:rPr>
          <w:rFonts w:asciiTheme="minorBidi" w:hAnsiTheme="minorBidi"/>
        </w:rPr>
        <w:t xml:space="preserve">, a selective cyclooxygenase-2 inhibitor in Min mice. </w:t>
      </w:r>
      <w:proofErr w:type="spellStart"/>
      <w:r w:rsidRPr="002F1AC1">
        <w:rPr>
          <w:rFonts w:asciiTheme="minorBidi" w:hAnsiTheme="minorBidi"/>
        </w:rPr>
        <w:t>Jpn</w:t>
      </w:r>
      <w:proofErr w:type="spellEnd"/>
      <w:r w:rsidRPr="002F1AC1">
        <w:rPr>
          <w:rFonts w:asciiTheme="minorBidi" w:hAnsiTheme="minorBidi"/>
        </w:rPr>
        <w:t>. J. Cancer Res., (1997), 88(12): 1117-1120</w:t>
      </w:r>
      <w:r w:rsidRPr="002F1AC1">
        <w:rPr>
          <w:rFonts w:asciiTheme="minorBidi" w:hAnsiTheme="minorBidi"/>
          <w:rtl/>
        </w:rPr>
        <w:t xml:space="preserve">. </w:t>
      </w:r>
    </w:p>
    <w:p w:rsidR="00907DC4" w:rsidRPr="002F1AC1" w:rsidRDefault="00907DC4" w:rsidP="00907DC4">
      <w:pPr>
        <w:pStyle w:val="a5"/>
        <w:numPr>
          <w:ilvl w:val="0"/>
          <w:numId w:val="6"/>
        </w:numPr>
        <w:bidi w:val="0"/>
        <w:jc w:val="both"/>
        <w:rPr>
          <w:rFonts w:asciiTheme="minorBidi" w:hAnsiTheme="minorBidi"/>
        </w:rPr>
      </w:pPr>
      <w:r w:rsidRPr="002F1AC1">
        <w:rPr>
          <w:rFonts w:asciiTheme="minorBidi" w:hAnsiTheme="minorBidi"/>
        </w:rPr>
        <w:t xml:space="preserve">Sano H, </w:t>
      </w:r>
      <w:proofErr w:type="spellStart"/>
      <w:r w:rsidRPr="002F1AC1">
        <w:rPr>
          <w:rFonts w:asciiTheme="minorBidi" w:hAnsiTheme="minorBidi"/>
        </w:rPr>
        <w:t>Kawahito</w:t>
      </w:r>
      <w:proofErr w:type="spellEnd"/>
      <w:r w:rsidRPr="002F1AC1">
        <w:rPr>
          <w:rFonts w:asciiTheme="minorBidi" w:hAnsiTheme="minorBidi"/>
        </w:rPr>
        <w:t xml:space="preserve"> Y, Wilder RL, </w:t>
      </w:r>
      <w:proofErr w:type="spellStart"/>
      <w:r w:rsidRPr="002F1AC1">
        <w:rPr>
          <w:rFonts w:asciiTheme="minorBidi" w:hAnsiTheme="minorBidi"/>
        </w:rPr>
        <w:t>Hashiramoto</w:t>
      </w:r>
      <w:proofErr w:type="spellEnd"/>
      <w:r w:rsidRPr="002F1AC1">
        <w:rPr>
          <w:rFonts w:asciiTheme="minorBidi" w:hAnsiTheme="minorBidi"/>
        </w:rPr>
        <w:t xml:space="preserve"> A, Mukai S, </w:t>
      </w:r>
      <w:proofErr w:type="spellStart"/>
      <w:r w:rsidRPr="002F1AC1">
        <w:rPr>
          <w:rFonts w:asciiTheme="minorBidi" w:hAnsiTheme="minorBidi"/>
        </w:rPr>
        <w:t>Asai</w:t>
      </w:r>
      <w:proofErr w:type="spellEnd"/>
      <w:r w:rsidRPr="002F1AC1">
        <w:rPr>
          <w:rFonts w:asciiTheme="minorBidi" w:hAnsiTheme="minorBidi"/>
        </w:rPr>
        <w:t xml:space="preserve"> K, Kimura S, Kato H, Kondo M and </w:t>
      </w:r>
      <w:proofErr w:type="spellStart"/>
      <w:r w:rsidRPr="002F1AC1">
        <w:rPr>
          <w:rFonts w:asciiTheme="minorBidi" w:hAnsiTheme="minorBidi"/>
        </w:rPr>
        <w:t>Hla</w:t>
      </w:r>
      <w:proofErr w:type="spellEnd"/>
      <w:r w:rsidRPr="002F1AC1">
        <w:rPr>
          <w:rFonts w:asciiTheme="minorBidi" w:hAnsiTheme="minorBidi"/>
        </w:rPr>
        <w:t xml:space="preserve"> T. Expression of cyclooxygenase-1 and -2 in human colorectal cancer. Cancer Res., (1995), 55, 3785-3789.</w:t>
      </w:r>
    </w:p>
    <w:p w:rsidR="00907DC4" w:rsidRPr="002F1AC1" w:rsidRDefault="00907DC4" w:rsidP="00907DC4">
      <w:pPr>
        <w:pStyle w:val="a5"/>
        <w:numPr>
          <w:ilvl w:val="0"/>
          <w:numId w:val="6"/>
        </w:numPr>
        <w:bidi w:val="0"/>
        <w:jc w:val="both"/>
        <w:rPr>
          <w:rFonts w:asciiTheme="minorBidi" w:hAnsiTheme="minorBidi"/>
        </w:rPr>
      </w:pPr>
      <w:r w:rsidRPr="002F1AC1">
        <w:rPr>
          <w:rFonts w:asciiTheme="minorBidi" w:hAnsiTheme="minorBidi"/>
        </w:rPr>
        <w:t xml:space="preserve">Half E, Tang XM, Gwyn K, </w:t>
      </w:r>
      <w:proofErr w:type="spellStart"/>
      <w:r w:rsidRPr="002F1AC1">
        <w:rPr>
          <w:rFonts w:asciiTheme="minorBidi" w:hAnsiTheme="minorBidi"/>
        </w:rPr>
        <w:t>Sahin</w:t>
      </w:r>
      <w:proofErr w:type="spellEnd"/>
      <w:r w:rsidRPr="002F1AC1">
        <w:rPr>
          <w:rFonts w:asciiTheme="minorBidi" w:hAnsiTheme="minorBidi"/>
        </w:rPr>
        <w:t xml:space="preserve"> A, </w:t>
      </w:r>
      <w:proofErr w:type="spellStart"/>
      <w:r w:rsidRPr="002F1AC1">
        <w:rPr>
          <w:rFonts w:asciiTheme="minorBidi" w:hAnsiTheme="minorBidi"/>
        </w:rPr>
        <w:t>Wathen</w:t>
      </w:r>
      <w:proofErr w:type="spellEnd"/>
      <w:r w:rsidRPr="002F1AC1">
        <w:rPr>
          <w:rFonts w:asciiTheme="minorBidi" w:hAnsiTheme="minorBidi"/>
        </w:rPr>
        <w:t xml:space="preserve"> K and </w:t>
      </w:r>
      <w:proofErr w:type="spellStart"/>
      <w:r w:rsidRPr="002F1AC1">
        <w:rPr>
          <w:rFonts w:asciiTheme="minorBidi" w:hAnsiTheme="minorBidi"/>
        </w:rPr>
        <w:t>Sinicrope</w:t>
      </w:r>
      <w:proofErr w:type="spellEnd"/>
      <w:r w:rsidRPr="002F1AC1">
        <w:rPr>
          <w:rFonts w:asciiTheme="minorBidi" w:hAnsiTheme="minorBidi"/>
        </w:rPr>
        <w:t xml:space="preserve"> F A</w:t>
      </w:r>
      <w:r w:rsidRPr="002F1AC1">
        <w:rPr>
          <w:rFonts w:asciiTheme="minorBidi" w:hAnsiTheme="minorBidi"/>
          <w:rtl/>
        </w:rPr>
        <w:t>.</w:t>
      </w:r>
      <w:r w:rsidRPr="002F1AC1">
        <w:rPr>
          <w:rFonts w:asciiTheme="minorBidi" w:hAnsiTheme="minorBidi"/>
        </w:rPr>
        <w:t xml:space="preserve"> </w:t>
      </w:r>
      <w:r w:rsidRPr="002F1AC1">
        <w:rPr>
          <w:rFonts w:asciiTheme="minorBidi" w:hAnsiTheme="minorBidi"/>
          <w:rtl/>
        </w:rPr>
        <w:t xml:space="preserve"> </w:t>
      </w:r>
      <w:r w:rsidRPr="002F1AC1">
        <w:rPr>
          <w:rFonts w:asciiTheme="minorBidi" w:hAnsiTheme="minorBidi"/>
        </w:rPr>
        <w:t>Cyclooxygenase-2 expression in human breast cancers and adjacent ductal carcinoma in situ. Cancer Res., (2002) 62, 1676–1681</w:t>
      </w:r>
      <w:r w:rsidRPr="002F1AC1">
        <w:rPr>
          <w:rFonts w:asciiTheme="minorBidi" w:hAnsiTheme="minorBidi"/>
          <w:rtl/>
        </w:rPr>
        <w:t>.</w:t>
      </w:r>
    </w:p>
    <w:p w:rsidR="00907DC4" w:rsidRPr="002F1AC1" w:rsidRDefault="00907DC4" w:rsidP="00907DC4">
      <w:pPr>
        <w:pStyle w:val="a5"/>
        <w:numPr>
          <w:ilvl w:val="0"/>
          <w:numId w:val="6"/>
        </w:numPr>
        <w:bidi w:val="0"/>
        <w:jc w:val="both"/>
        <w:rPr>
          <w:rFonts w:asciiTheme="minorBidi" w:hAnsiTheme="minorBidi"/>
        </w:rPr>
      </w:pPr>
      <w:proofErr w:type="spellStart"/>
      <w:r w:rsidRPr="002F1AC1">
        <w:rPr>
          <w:rFonts w:asciiTheme="minorBidi" w:hAnsiTheme="minorBidi"/>
        </w:rPr>
        <w:t>Khuri</w:t>
      </w:r>
      <w:proofErr w:type="spellEnd"/>
      <w:r w:rsidRPr="002F1AC1">
        <w:rPr>
          <w:rFonts w:asciiTheme="minorBidi" w:hAnsiTheme="minorBidi"/>
        </w:rPr>
        <w:t xml:space="preserve"> FR, Wu H, Lee JJ, Kemp BL, </w:t>
      </w:r>
      <w:proofErr w:type="spellStart"/>
      <w:r w:rsidRPr="002F1AC1">
        <w:rPr>
          <w:rFonts w:asciiTheme="minorBidi" w:hAnsiTheme="minorBidi"/>
        </w:rPr>
        <w:t>Lotan</w:t>
      </w:r>
      <w:proofErr w:type="spellEnd"/>
      <w:r w:rsidRPr="002F1AC1">
        <w:rPr>
          <w:rFonts w:asciiTheme="minorBidi" w:hAnsiTheme="minorBidi"/>
        </w:rPr>
        <w:t xml:space="preserve"> R, </w:t>
      </w:r>
      <w:proofErr w:type="spellStart"/>
      <w:r w:rsidRPr="002F1AC1">
        <w:rPr>
          <w:rFonts w:asciiTheme="minorBidi" w:hAnsiTheme="minorBidi"/>
        </w:rPr>
        <w:t>Lippman</w:t>
      </w:r>
      <w:proofErr w:type="spellEnd"/>
      <w:r w:rsidRPr="002F1AC1">
        <w:rPr>
          <w:rFonts w:asciiTheme="minorBidi" w:hAnsiTheme="minorBidi"/>
        </w:rPr>
        <w:t xml:space="preserve"> SM, Feng L, Hong WK and Xu XC. Cyclooxygenase-2 overexpression is a marker of poor prognosis in stage I non-small cell lung cancer</w:t>
      </w:r>
      <w:r w:rsidRPr="002F1AC1">
        <w:rPr>
          <w:rFonts w:asciiTheme="minorBidi" w:hAnsiTheme="minorBidi"/>
          <w:rtl/>
        </w:rPr>
        <w:t>.</w:t>
      </w:r>
      <w:r w:rsidRPr="002F1AC1">
        <w:rPr>
          <w:rFonts w:asciiTheme="minorBidi" w:hAnsiTheme="minorBidi"/>
        </w:rPr>
        <w:t xml:space="preserve"> </w:t>
      </w:r>
      <w:proofErr w:type="spellStart"/>
      <w:r w:rsidRPr="002F1AC1">
        <w:rPr>
          <w:rFonts w:asciiTheme="minorBidi" w:hAnsiTheme="minorBidi"/>
        </w:rPr>
        <w:t>Clin</w:t>
      </w:r>
      <w:proofErr w:type="spellEnd"/>
      <w:r w:rsidRPr="002F1AC1">
        <w:rPr>
          <w:rFonts w:asciiTheme="minorBidi" w:hAnsiTheme="minorBidi"/>
        </w:rPr>
        <w:t>. Cancer Res., (2001), 7, 861–867</w:t>
      </w:r>
      <w:r w:rsidRPr="002F1AC1">
        <w:rPr>
          <w:rFonts w:asciiTheme="minorBidi" w:hAnsiTheme="minorBidi"/>
          <w:rtl/>
        </w:rPr>
        <w:t>.</w:t>
      </w:r>
    </w:p>
    <w:p w:rsidR="00907DC4" w:rsidRPr="002F1AC1" w:rsidRDefault="00907DC4" w:rsidP="00907DC4">
      <w:pPr>
        <w:pStyle w:val="a5"/>
        <w:numPr>
          <w:ilvl w:val="0"/>
          <w:numId w:val="6"/>
        </w:numPr>
        <w:bidi w:val="0"/>
        <w:jc w:val="both"/>
        <w:rPr>
          <w:rFonts w:asciiTheme="minorBidi" w:hAnsiTheme="minorBidi"/>
        </w:rPr>
      </w:pPr>
      <w:proofErr w:type="spellStart"/>
      <w:r w:rsidRPr="002F1AC1">
        <w:rPr>
          <w:rFonts w:asciiTheme="minorBidi" w:hAnsiTheme="minorBidi"/>
        </w:rPr>
        <w:t>Shono</w:t>
      </w:r>
      <w:proofErr w:type="spellEnd"/>
      <w:r w:rsidRPr="002F1AC1">
        <w:rPr>
          <w:rFonts w:asciiTheme="minorBidi" w:hAnsiTheme="minorBidi"/>
        </w:rPr>
        <w:t xml:space="preserve"> T, </w:t>
      </w:r>
      <w:proofErr w:type="spellStart"/>
      <w:r w:rsidRPr="002F1AC1">
        <w:rPr>
          <w:rFonts w:asciiTheme="minorBidi" w:hAnsiTheme="minorBidi"/>
        </w:rPr>
        <w:t>Tofilon</w:t>
      </w:r>
      <w:proofErr w:type="spellEnd"/>
      <w:r w:rsidRPr="002F1AC1">
        <w:rPr>
          <w:rFonts w:asciiTheme="minorBidi" w:hAnsiTheme="minorBidi"/>
        </w:rPr>
        <w:t xml:space="preserve"> PJ, Bruner JM, </w:t>
      </w:r>
      <w:proofErr w:type="spellStart"/>
      <w:r w:rsidRPr="002F1AC1">
        <w:rPr>
          <w:rFonts w:asciiTheme="minorBidi" w:hAnsiTheme="minorBidi"/>
        </w:rPr>
        <w:t>Owolabi</w:t>
      </w:r>
      <w:proofErr w:type="spellEnd"/>
      <w:r w:rsidRPr="002F1AC1">
        <w:rPr>
          <w:rFonts w:asciiTheme="minorBidi" w:hAnsiTheme="minorBidi"/>
        </w:rPr>
        <w:t xml:space="preserve"> O and Lang FF. Cyclooxygenase-2 expression in human gliomas: prognostic significance and molecular correlations. Cancer Res., (2000) 61, 4375–4381</w:t>
      </w:r>
    </w:p>
    <w:p w:rsidR="00907DC4" w:rsidRPr="002F1AC1" w:rsidRDefault="00907DC4" w:rsidP="00907DC4">
      <w:pPr>
        <w:pStyle w:val="a5"/>
        <w:numPr>
          <w:ilvl w:val="0"/>
          <w:numId w:val="6"/>
        </w:numPr>
        <w:bidi w:val="0"/>
        <w:jc w:val="both"/>
        <w:rPr>
          <w:rFonts w:asciiTheme="minorBidi" w:hAnsiTheme="minorBidi"/>
        </w:rPr>
      </w:pPr>
      <w:r w:rsidRPr="002F1AC1">
        <w:rPr>
          <w:rFonts w:asciiTheme="minorBidi" w:hAnsiTheme="minorBidi"/>
        </w:rPr>
        <w:t xml:space="preserve">Yamamoto K, </w:t>
      </w:r>
      <w:proofErr w:type="spellStart"/>
      <w:r w:rsidRPr="002F1AC1">
        <w:rPr>
          <w:rFonts w:asciiTheme="minorBidi" w:hAnsiTheme="minorBidi"/>
        </w:rPr>
        <w:t>Kitayama</w:t>
      </w:r>
      <w:proofErr w:type="spellEnd"/>
      <w:r w:rsidRPr="002F1AC1">
        <w:rPr>
          <w:rFonts w:asciiTheme="minorBidi" w:hAnsiTheme="minorBidi"/>
        </w:rPr>
        <w:t xml:space="preserve"> W, </w:t>
      </w:r>
      <w:proofErr w:type="spellStart"/>
      <w:r w:rsidRPr="002F1AC1">
        <w:rPr>
          <w:rFonts w:asciiTheme="minorBidi" w:hAnsiTheme="minorBidi"/>
        </w:rPr>
        <w:t>Denda</w:t>
      </w:r>
      <w:proofErr w:type="spellEnd"/>
      <w:r w:rsidRPr="002F1AC1">
        <w:rPr>
          <w:rFonts w:asciiTheme="minorBidi" w:hAnsiTheme="minorBidi"/>
        </w:rPr>
        <w:t xml:space="preserve"> A, </w:t>
      </w:r>
      <w:proofErr w:type="spellStart"/>
      <w:r w:rsidRPr="002F1AC1">
        <w:rPr>
          <w:rFonts w:asciiTheme="minorBidi" w:hAnsiTheme="minorBidi"/>
        </w:rPr>
        <w:t>Morisaki</w:t>
      </w:r>
      <w:proofErr w:type="spellEnd"/>
      <w:r w:rsidRPr="002F1AC1">
        <w:rPr>
          <w:rFonts w:asciiTheme="minorBidi" w:hAnsiTheme="minorBidi"/>
        </w:rPr>
        <w:t xml:space="preserve"> A, </w:t>
      </w:r>
      <w:proofErr w:type="spellStart"/>
      <w:r w:rsidRPr="002F1AC1">
        <w:rPr>
          <w:rFonts w:asciiTheme="minorBidi" w:hAnsiTheme="minorBidi"/>
        </w:rPr>
        <w:t>Kuniyasu</w:t>
      </w:r>
      <w:proofErr w:type="spellEnd"/>
      <w:r w:rsidRPr="002F1AC1">
        <w:rPr>
          <w:rFonts w:asciiTheme="minorBidi" w:hAnsiTheme="minorBidi"/>
        </w:rPr>
        <w:t xml:space="preserve"> H and </w:t>
      </w:r>
      <w:proofErr w:type="spellStart"/>
      <w:r w:rsidRPr="002F1AC1">
        <w:rPr>
          <w:rFonts w:asciiTheme="minorBidi" w:hAnsiTheme="minorBidi"/>
        </w:rPr>
        <w:t>Kirita</w:t>
      </w:r>
      <w:proofErr w:type="spellEnd"/>
      <w:r w:rsidRPr="002F1AC1">
        <w:rPr>
          <w:rFonts w:asciiTheme="minorBidi" w:hAnsiTheme="minorBidi"/>
        </w:rPr>
        <w:t xml:space="preserve"> T. Inhibitory effects of selective cyclooxygenase-2 inhibitors, </w:t>
      </w:r>
      <w:proofErr w:type="spellStart"/>
      <w:r w:rsidRPr="002F1AC1">
        <w:rPr>
          <w:rFonts w:asciiTheme="minorBidi" w:hAnsiTheme="minorBidi"/>
        </w:rPr>
        <w:t>nimesulide</w:t>
      </w:r>
      <w:proofErr w:type="spellEnd"/>
      <w:r w:rsidRPr="002F1AC1">
        <w:rPr>
          <w:rFonts w:asciiTheme="minorBidi" w:hAnsiTheme="minorBidi"/>
        </w:rPr>
        <w:t xml:space="preserve"> and </w:t>
      </w:r>
      <w:proofErr w:type="spellStart"/>
      <w:r w:rsidRPr="002F1AC1">
        <w:rPr>
          <w:rFonts w:asciiTheme="minorBidi" w:hAnsiTheme="minorBidi"/>
        </w:rPr>
        <w:t>etodolac</w:t>
      </w:r>
      <w:proofErr w:type="spellEnd"/>
      <w:r w:rsidRPr="002F1AC1">
        <w:rPr>
          <w:rFonts w:asciiTheme="minorBidi" w:hAnsiTheme="minorBidi"/>
        </w:rPr>
        <w:t xml:space="preserve">, on the development of squamous cell </w:t>
      </w:r>
      <w:proofErr w:type="spellStart"/>
      <w:r w:rsidRPr="002F1AC1">
        <w:rPr>
          <w:rFonts w:asciiTheme="minorBidi" w:hAnsiTheme="minorBidi"/>
        </w:rPr>
        <w:t>dysplasias</w:t>
      </w:r>
      <w:proofErr w:type="spellEnd"/>
      <w:r w:rsidRPr="002F1AC1">
        <w:rPr>
          <w:rFonts w:asciiTheme="minorBidi" w:hAnsiTheme="minorBidi"/>
        </w:rPr>
        <w:t xml:space="preserve"> and carcinomas of the tongue in rats initiated with 4-nitroquinoline 1-oxide. Cancer </w:t>
      </w:r>
      <w:proofErr w:type="gramStart"/>
      <w:r w:rsidRPr="002F1AC1">
        <w:rPr>
          <w:rFonts w:asciiTheme="minorBidi" w:hAnsiTheme="minorBidi"/>
        </w:rPr>
        <w:t>Lett.,</w:t>
      </w:r>
      <w:proofErr w:type="gramEnd"/>
      <w:r w:rsidRPr="002F1AC1">
        <w:rPr>
          <w:rFonts w:asciiTheme="minorBidi" w:hAnsiTheme="minorBidi"/>
        </w:rPr>
        <w:t xml:space="preserve"> (2003), 199, 121–129</w:t>
      </w:r>
      <w:r w:rsidRPr="002F1AC1">
        <w:rPr>
          <w:rFonts w:asciiTheme="minorBidi" w:hAnsiTheme="minorBidi"/>
          <w:rtl/>
        </w:rPr>
        <w:t>.</w:t>
      </w:r>
    </w:p>
    <w:p w:rsidR="00907DC4" w:rsidRPr="002F1AC1" w:rsidRDefault="00907DC4" w:rsidP="00907DC4">
      <w:pPr>
        <w:pStyle w:val="a5"/>
        <w:numPr>
          <w:ilvl w:val="0"/>
          <w:numId w:val="6"/>
        </w:numPr>
        <w:bidi w:val="0"/>
        <w:jc w:val="both"/>
        <w:rPr>
          <w:rFonts w:asciiTheme="minorBidi" w:hAnsiTheme="minorBidi"/>
        </w:rPr>
      </w:pPr>
      <w:proofErr w:type="spellStart"/>
      <w:r w:rsidRPr="002F1AC1">
        <w:rPr>
          <w:rFonts w:asciiTheme="minorBidi" w:hAnsiTheme="minorBidi"/>
        </w:rPr>
        <w:t>Fukutake</w:t>
      </w:r>
      <w:proofErr w:type="spellEnd"/>
      <w:r w:rsidRPr="002F1AC1">
        <w:rPr>
          <w:rFonts w:asciiTheme="minorBidi" w:hAnsiTheme="minorBidi"/>
        </w:rPr>
        <w:t xml:space="preserve"> M, </w:t>
      </w:r>
      <w:proofErr w:type="spellStart"/>
      <w:r w:rsidRPr="002F1AC1">
        <w:rPr>
          <w:rFonts w:asciiTheme="minorBidi" w:hAnsiTheme="minorBidi"/>
        </w:rPr>
        <w:t>Nakatsugi</w:t>
      </w:r>
      <w:proofErr w:type="spellEnd"/>
      <w:r w:rsidRPr="002F1AC1">
        <w:rPr>
          <w:rFonts w:asciiTheme="minorBidi" w:hAnsiTheme="minorBidi"/>
        </w:rPr>
        <w:t xml:space="preserve"> S, </w:t>
      </w:r>
      <w:proofErr w:type="spellStart"/>
      <w:r w:rsidRPr="002F1AC1">
        <w:rPr>
          <w:rFonts w:asciiTheme="minorBidi" w:hAnsiTheme="minorBidi"/>
        </w:rPr>
        <w:t>Isoi</w:t>
      </w:r>
      <w:proofErr w:type="spellEnd"/>
      <w:r w:rsidRPr="002F1AC1">
        <w:rPr>
          <w:rFonts w:asciiTheme="minorBidi" w:hAnsiTheme="minorBidi"/>
        </w:rPr>
        <w:t xml:space="preserve"> T, Takahashi M, </w:t>
      </w:r>
      <w:proofErr w:type="spellStart"/>
      <w:r w:rsidRPr="002F1AC1">
        <w:rPr>
          <w:rFonts w:asciiTheme="minorBidi" w:hAnsiTheme="minorBidi"/>
        </w:rPr>
        <w:t>Ohta</w:t>
      </w:r>
      <w:proofErr w:type="spellEnd"/>
      <w:r w:rsidRPr="002F1AC1">
        <w:rPr>
          <w:rFonts w:asciiTheme="minorBidi" w:hAnsiTheme="minorBidi"/>
        </w:rPr>
        <w:t xml:space="preserve"> T, Mamiya S, Taniguchi Y, Sato H, Fukuda K, Sugimura T and Wakabayashi K.</w:t>
      </w:r>
      <w:r w:rsidRPr="002F1AC1">
        <w:rPr>
          <w:rFonts w:asciiTheme="minorBidi" w:hAnsiTheme="minorBidi"/>
          <w:rtl/>
        </w:rPr>
        <w:t xml:space="preserve"> </w:t>
      </w:r>
      <w:r w:rsidRPr="002F1AC1">
        <w:rPr>
          <w:rFonts w:asciiTheme="minorBidi" w:hAnsiTheme="minorBidi"/>
        </w:rPr>
        <w:t xml:space="preserve">Suppressive effects of </w:t>
      </w:r>
      <w:proofErr w:type="spellStart"/>
      <w:r w:rsidRPr="002F1AC1">
        <w:rPr>
          <w:rFonts w:asciiTheme="minorBidi" w:hAnsiTheme="minorBidi"/>
        </w:rPr>
        <w:t>nimesulide</w:t>
      </w:r>
      <w:proofErr w:type="spellEnd"/>
      <w:r w:rsidRPr="002F1AC1">
        <w:rPr>
          <w:rFonts w:asciiTheme="minorBidi" w:hAnsiTheme="minorBidi"/>
        </w:rPr>
        <w:t xml:space="preserve">, a selective inhibitor of cyclooxygenase-2, on </w:t>
      </w:r>
      <w:proofErr w:type="spellStart"/>
      <w:r w:rsidRPr="002F1AC1">
        <w:rPr>
          <w:rFonts w:asciiTheme="minorBidi" w:hAnsiTheme="minorBidi"/>
        </w:rPr>
        <w:t>azoxymethane</w:t>
      </w:r>
      <w:proofErr w:type="spellEnd"/>
      <w:r w:rsidRPr="002F1AC1">
        <w:rPr>
          <w:rFonts w:asciiTheme="minorBidi" w:hAnsiTheme="minorBidi"/>
        </w:rPr>
        <w:t>-induced colon carcinogenesis in mice. Carcinogenesis, (1998) 19, 1939–1942</w:t>
      </w:r>
      <w:r w:rsidRPr="002F1AC1">
        <w:rPr>
          <w:rFonts w:asciiTheme="minorBidi" w:hAnsiTheme="minorBidi"/>
          <w:rtl/>
        </w:rPr>
        <w:t>.</w:t>
      </w:r>
    </w:p>
    <w:p w:rsidR="00907DC4" w:rsidRPr="002F1AC1" w:rsidRDefault="00907DC4" w:rsidP="00907DC4">
      <w:pPr>
        <w:pStyle w:val="a5"/>
        <w:numPr>
          <w:ilvl w:val="0"/>
          <w:numId w:val="6"/>
        </w:numPr>
        <w:bidi w:val="0"/>
        <w:jc w:val="both"/>
        <w:rPr>
          <w:rFonts w:asciiTheme="minorBidi" w:hAnsiTheme="minorBidi"/>
        </w:rPr>
      </w:pPr>
      <w:proofErr w:type="spellStart"/>
      <w:r w:rsidRPr="002F1AC1">
        <w:rPr>
          <w:rFonts w:asciiTheme="minorBidi" w:hAnsiTheme="minorBidi"/>
        </w:rPr>
        <w:t>Oshima</w:t>
      </w:r>
      <w:proofErr w:type="spellEnd"/>
      <w:r w:rsidRPr="002F1AC1">
        <w:rPr>
          <w:rFonts w:asciiTheme="minorBidi" w:hAnsiTheme="minorBidi"/>
        </w:rPr>
        <w:t xml:space="preserve"> M, </w:t>
      </w:r>
      <w:proofErr w:type="spellStart"/>
      <w:r w:rsidRPr="002F1AC1">
        <w:rPr>
          <w:rFonts w:asciiTheme="minorBidi" w:hAnsiTheme="minorBidi"/>
        </w:rPr>
        <w:t>Dinchuk</w:t>
      </w:r>
      <w:proofErr w:type="spellEnd"/>
      <w:r w:rsidRPr="002F1AC1">
        <w:rPr>
          <w:rFonts w:asciiTheme="minorBidi" w:hAnsiTheme="minorBidi"/>
        </w:rPr>
        <w:t xml:space="preserve"> JE, </w:t>
      </w:r>
      <w:proofErr w:type="spellStart"/>
      <w:r w:rsidRPr="002F1AC1">
        <w:rPr>
          <w:rFonts w:asciiTheme="minorBidi" w:hAnsiTheme="minorBidi"/>
        </w:rPr>
        <w:t>Kargman</w:t>
      </w:r>
      <w:proofErr w:type="spellEnd"/>
      <w:r w:rsidRPr="002F1AC1">
        <w:rPr>
          <w:rFonts w:asciiTheme="minorBidi" w:hAnsiTheme="minorBidi"/>
        </w:rPr>
        <w:t xml:space="preserve"> SL, </w:t>
      </w:r>
      <w:proofErr w:type="spellStart"/>
      <w:r w:rsidRPr="002F1AC1">
        <w:rPr>
          <w:rFonts w:asciiTheme="minorBidi" w:hAnsiTheme="minorBidi"/>
        </w:rPr>
        <w:t>Oshima</w:t>
      </w:r>
      <w:proofErr w:type="spellEnd"/>
      <w:r w:rsidRPr="002F1AC1">
        <w:rPr>
          <w:rFonts w:asciiTheme="minorBidi" w:hAnsiTheme="minorBidi"/>
        </w:rPr>
        <w:t xml:space="preserve"> H, Hancock B, </w:t>
      </w:r>
      <w:proofErr w:type="spellStart"/>
      <w:r w:rsidRPr="002F1AC1">
        <w:rPr>
          <w:rFonts w:asciiTheme="minorBidi" w:hAnsiTheme="minorBidi"/>
        </w:rPr>
        <w:t>Kwong</w:t>
      </w:r>
      <w:proofErr w:type="spellEnd"/>
      <w:r w:rsidRPr="002F1AC1">
        <w:rPr>
          <w:rFonts w:asciiTheme="minorBidi" w:hAnsiTheme="minorBidi"/>
        </w:rPr>
        <w:t xml:space="preserve"> E, </w:t>
      </w:r>
      <w:proofErr w:type="spellStart"/>
      <w:r w:rsidRPr="002F1AC1">
        <w:rPr>
          <w:rFonts w:asciiTheme="minorBidi" w:hAnsiTheme="minorBidi"/>
        </w:rPr>
        <w:t>Trzaskos</w:t>
      </w:r>
      <w:proofErr w:type="spellEnd"/>
      <w:r w:rsidRPr="002F1AC1">
        <w:rPr>
          <w:rFonts w:asciiTheme="minorBidi" w:hAnsiTheme="minorBidi"/>
        </w:rPr>
        <w:t xml:space="preserve"> JM, Evans JF and Taketo MM. Suppression of intestinal polyposis in </w:t>
      </w:r>
      <w:proofErr w:type="spellStart"/>
      <w:r w:rsidRPr="002F1AC1">
        <w:rPr>
          <w:rFonts w:asciiTheme="minorBidi" w:hAnsiTheme="minorBidi"/>
        </w:rPr>
        <w:t>Apc</w:t>
      </w:r>
      <w:proofErr w:type="spellEnd"/>
      <w:r w:rsidRPr="002F1AC1">
        <w:rPr>
          <w:rFonts w:asciiTheme="minorBidi" w:hAnsiTheme="minorBidi"/>
        </w:rPr>
        <w:t xml:space="preserve"> delta716 knockout mice by inhibition of cyclooxygenase 2 (COX-2). Cell, (1996</w:t>
      </w:r>
      <w:r w:rsidRPr="002F1AC1">
        <w:rPr>
          <w:rFonts w:asciiTheme="minorBidi" w:hAnsiTheme="minorBidi"/>
          <w:lang w:bidi="ar-IQ"/>
        </w:rPr>
        <w:t>),</w:t>
      </w:r>
      <w:r w:rsidRPr="002F1AC1">
        <w:rPr>
          <w:rFonts w:asciiTheme="minorBidi" w:hAnsiTheme="minorBidi"/>
        </w:rPr>
        <w:t xml:space="preserve"> 87, 803–809.</w:t>
      </w:r>
    </w:p>
    <w:p w:rsidR="00907DC4" w:rsidRPr="002F1AC1" w:rsidRDefault="00907DC4" w:rsidP="00907DC4">
      <w:pPr>
        <w:pStyle w:val="a5"/>
        <w:numPr>
          <w:ilvl w:val="0"/>
          <w:numId w:val="6"/>
        </w:numPr>
        <w:bidi w:val="0"/>
        <w:jc w:val="both"/>
        <w:rPr>
          <w:rFonts w:asciiTheme="minorBidi" w:hAnsiTheme="minorBidi"/>
        </w:rPr>
      </w:pPr>
      <w:r w:rsidRPr="002F1AC1">
        <w:rPr>
          <w:rFonts w:asciiTheme="minorBidi" w:hAnsiTheme="minorBidi"/>
        </w:rPr>
        <w:lastRenderedPageBreak/>
        <w:t xml:space="preserve">Bennett A, </w:t>
      </w:r>
      <w:proofErr w:type="spellStart"/>
      <w:r w:rsidRPr="002F1AC1">
        <w:rPr>
          <w:rFonts w:asciiTheme="minorBidi" w:hAnsiTheme="minorBidi"/>
        </w:rPr>
        <w:t>Charlier</w:t>
      </w:r>
      <w:proofErr w:type="spellEnd"/>
      <w:r w:rsidRPr="002F1AC1">
        <w:rPr>
          <w:rFonts w:asciiTheme="minorBidi" w:hAnsiTheme="minorBidi"/>
        </w:rPr>
        <w:t xml:space="preserve"> EM, McDonald AM. Prostaglandin and breast cancer. Lancet. (1977</w:t>
      </w:r>
      <w:proofErr w:type="gramStart"/>
      <w:r w:rsidRPr="002F1AC1">
        <w:rPr>
          <w:rFonts w:asciiTheme="minorBidi" w:hAnsiTheme="minorBidi"/>
        </w:rPr>
        <w:t>) ;</w:t>
      </w:r>
      <w:proofErr w:type="gramEnd"/>
      <w:r w:rsidRPr="002F1AC1">
        <w:rPr>
          <w:rFonts w:asciiTheme="minorBidi" w:hAnsiTheme="minorBidi"/>
        </w:rPr>
        <w:t>2:624-626.</w:t>
      </w:r>
    </w:p>
    <w:p w:rsidR="00907DC4" w:rsidRPr="002F1AC1" w:rsidRDefault="00907DC4" w:rsidP="00907DC4">
      <w:pPr>
        <w:pStyle w:val="a5"/>
        <w:numPr>
          <w:ilvl w:val="0"/>
          <w:numId w:val="6"/>
        </w:numPr>
        <w:bidi w:val="0"/>
        <w:jc w:val="both"/>
        <w:rPr>
          <w:rFonts w:asciiTheme="minorBidi" w:hAnsiTheme="minorBidi"/>
        </w:rPr>
      </w:pPr>
      <w:proofErr w:type="spellStart"/>
      <w:r w:rsidRPr="002F1AC1">
        <w:rPr>
          <w:rFonts w:asciiTheme="minorBidi" w:hAnsiTheme="minorBidi"/>
        </w:rPr>
        <w:t>Laekeman</w:t>
      </w:r>
      <w:proofErr w:type="spellEnd"/>
      <w:r w:rsidRPr="002F1AC1">
        <w:rPr>
          <w:rFonts w:asciiTheme="minorBidi" w:hAnsiTheme="minorBidi"/>
        </w:rPr>
        <w:t xml:space="preserve"> </w:t>
      </w:r>
      <w:proofErr w:type="spellStart"/>
      <w:r w:rsidRPr="002F1AC1">
        <w:rPr>
          <w:rFonts w:asciiTheme="minorBidi" w:hAnsiTheme="minorBidi"/>
        </w:rPr>
        <w:t>GM</w:t>
      </w:r>
      <w:proofErr w:type="gramStart"/>
      <w:r w:rsidRPr="002F1AC1">
        <w:rPr>
          <w:rFonts w:asciiTheme="minorBidi" w:hAnsiTheme="minorBidi"/>
        </w:rPr>
        <w:t>,Vergote</w:t>
      </w:r>
      <w:proofErr w:type="spellEnd"/>
      <w:proofErr w:type="gramEnd"/>
      <w:r w:rsidRPr="002F1AC1">
        <w:rPr>
          <w:rFonts w:asciiTheme="minorBidi" w:hAnsiTheme="minorBidi"/>
        </w:rPr>
        <w:t xml:space="preserve"> IB, </w:t>
      </w:r>
      <w:proofErr w:type="spellStart"/>
      <w:r w:rsidRPr="002F1AC1">
        <w:rPr>
          <w:rFonts w:asciiTheme="minorBidi" w:hAnsiTheme="minorBidi"/>
        </w:rPr>
        <w:t>Keersmaeker</w:t>
      </w:r>
      <w:proofErr w:type="spellEnd"/>
      <w:r w:rsidRPr="002F1AC1">
        <w:rPr>
          <w:rFonts w:asciiTheme="minorBidi" w:hAnsiTheme="minorBidi"/>
        </w:rPr>
        <w:t xml:space="preserve"> GM. Prostacyclin and thromboxane in benign and malignant breast tumors. Br </w:t>
      </w:r>
      <w:proofErr w:type="spellStart"/>
      <w:r w:rsidRPr="002F1AC1">
        <w:rPr>
          <w:rFonts w:asciiTheme="minorBidi" w:hAnsiTheme="minorBidi"/>
        </w:rPr>
        <w:t>JCancer</w:t>
      </w:r>
      <w:proofErr w:type="spellEnd"/>
      <w:r w:rsidRPr="002F1AC1">
        <w:rPr>
          <w:rFonts w:asciiTheme="minorBidi" w:hAnsiTheme="minorBidi"/>
        </w:rPr>
        <w:t>. (1986); 54:431-437.</w:t>
      </w:r>
    </w:p>
    <w:p w:rsidR="00907DC4" w:rsidRPr="002F1AC1" w:rsidRDefault="00907DC4" w:rsidP="00907DC4">
      <w:pPr>
        <w:pStyle w:val="a5"/>
        <w:numPr>
          <w:ilvl w:val="0"/>
          <w:numId w:val="6"/>
        </w:numPr>
        <w:bidi w:val="0"/>
        <w:jc w:val="both"/>
        <w:rPr>
          <w:rFonts w:asciiTheme="minorBidi" w:hAnsiTheme="minorBidi"/>
        </w:rPr>
      </w:pPr>
      <w:r w:rsidRPr="002F1AC1">
        <w:rPr>
          <w:rFonts w:asciiTheme="minorBidi" w:hAnsiTheme="minorBidi"/>
        </w:rPr>
        <w:t xml:space="preserve">Parrett </w:t>
      </w:r>
      <w:proofErr w:type="spellStart"/>
      <w:r w:rsidRPr="002F1AC1">
        <w:rPr>
          <w:rFonts w:asciiTheme="minorBidi" w:hAnsiTheme="minorBidi"/>
        </w:rPr>
        <w:t>ML</w:t>
      </w:r>
      <w:proofErr w:type="gramStart"/>
      <w:r w:rsidRPr="002F1AC1">
        <w:rPr>
          <w:rFonts w:asciiTheme="minorBidi" w:hAnsiTheme="minorBidi"/>
        </w:rPr>
        <w:t>,Harris</w:t>
      </w:r>
      <w:proofErr w:type="spellEnd"/>
      <w:proofErr w:type="gramEnd"/>
      <w:r w:rsidRPr="002F1AC1">
        <w:rPr>
          <w:rFonts w:asciiTheme="minorBidi" w:hAnsiTheme="minorBidi"/>
        </w:rPr>
        <w:t xml:space="preserve"> RE, </w:t>
      </w:r>
      <w:proofErr w:type="spellStart"/>
      <w:r w:rsidRPr="002F1AC1">
        <w:rPr>
          <w:rFonts w:asciiTheme="minorBidi" w:hAnsiTheme="minorBidi"/>
        </w:rPr>
        <w:t>Joarder</w:t>
      </w:r>
      <w:proofErr w:type="spellEnd"/>
      <w:r w:rsidRPr="002F1AC1">
        <w:rPr>
          <w:rFonts w:asciiTheme="minorBidi" w:hAnsiTheme="minorBidi"/>
        </w:rPr>
        <w:t xml:space="preserve"> FS. Cyclooxygenase-2 gene expression in human breast cancer. </w:t>
      </w:r>
      <w:proofErr w:type="spellStart"/>
      <w:r w:rsidRPr="002F1AC1">
        <w:rPr>
          <w:rFonts w:asciiTheme="minorBidi" w:hAnsiTheme="minorBidi"/>
        </w:rPr>
        <w:t>Int</w:t>
      </w:r>
      <w:proofErr w:type="spellEnd"/>
      <w:r w:rsidRPr="002F1AC1">
        <w:rPr>
          <w:rFonts w:asciiTheme="minorBidi" w:hAnsiTheme="minorBidi"/>
        </w:rPr>
        <w:t xml:space="preserve"> J </w:t>
      </w:r>
      <w:proofErr w:type="spellStart"/>
      <w:r w:rsidRPr="002F1AC1">
        <w:rPr>
          <w:rFonts w:asciiTheme="minorBidi" w:hAnsiTheme="minorBidi"/>
        </w:rPr>
        <w:t>Oncol</w:t>
      </w:r>
      <w:proofErr w:type="spellEnd"/>
      <w:r w:rsidRPr="002F1AC1">
        <w:rPr>
          <w:rFonts w:asciiTheme="minorBidi" w:hAnsiTheme="minorBidi"/>
        </w:rPr>
        <w:t>. (1997); 10:503-507.</w:t>
      </w:r>
    </w:p>
    <w:p w:rsidR="00907DC4" w:rsidRPr="002F1AC1" w:rsidRDefault="00907DC4" w:rsidP="00907DC4">
      <w:pPr>
        <w:pStyle w:val="a5"/>
        <w:numPr>
          <w:ilvl w:val="0"/>
          <w:numId w:val="6"/>
        </w:numPr>
        <w:bidi w:val="0"/>
        <w:jc w:val="both"/>
        <w:rPr>
          <w:rFonts w:asciiTheme="minorBidi" w:hAnsiTheme="minorBidi"/>
        </w:rPr>
      </w:pPr>
      <w:proofErr w:type="spellStart"/>
      <w:r w:rsidRPr="002F1AC1">
        <w:rPr>
          <w:rFonts w:asciiTheme="minorBidi" w:hAnsiTheme="minorBidi"/>
        </w:rPr>
        <w:t>Tomozawa</w:t>
      </w:r>
      <w:proofErr w:type="spellEnd"/>
      <w:r w:rsidRPr="002F1AC1">
        <w:rPr>
          <w:rFonts w:asciiTheme="minorBidi" w:hAnsiTheme="minorBidi"/>
        </w:rPr>
        <w:t xml:space="preserve"> S, </w:t>
      </w:r>
      <w:proofErr w:type="spellStart"/>
      <w:r w:rsidRPr="002F1AC1">
        <w:rPr>
          <w:rFonts w:asciiTheme="minorBidi" w:hAnsiTheme="minorBidi"/>
        </w:rPr>
        <w:t>Tsuno</w:t>
      </w:r>
      <w:proofErr w:type="spellEnd"/>
      <w:r w:rsidRPr="002F1AC1">
        <w:rPr>
          <w:rFonts w:asciiTheme="minorBidi" w:hAnsiTheme="minorBidi"/>
        </w:rPr>
        <w:t xml:space="preserve"> NH, </w:t>
      </w:r>
      <w:proofErr w:type="spellStart"/>
      <w:r w:rsidRPr="002F1AC1">
        <w:rPr>
          <w:rFonts w:asciiTheme="minorBidi" w:hAnsiTheme="minorBidi"/>
        </w:rPr>
        <w:t>Sunami</w:t>
      </w:r>
      <w:proofErr w:type="spellEnd"/>
      <w:r w:rsidRPr="002F1AC1">
        <w:rPr>
          <w:rFonts w:asciiTheme="minorBidi" w:hAnsiTheme="minorBidi"/>
        </w:rPr>
        <w:t xml:space="preserve"> E. Cyclooxygenase-2overexpression correlates with </w:t>
      </w:r>
      <w:proofErr w:type="spellStart"/>
      <w:r w:rsidRPr="002F1AC1">
        <w:rPr>
          <w:rFonts w:asciiTheme="minorBidi" w:hAnsiTheme="minorBidi"/>
        </w:rPr>
        <w:t>tumour</w:t>
      </w:r>
      <w:proofErr w:type="spellEnd"/>
      <w:r w:rsidRPr="002F1AC1">
        <w:rPr>
          <w:rFonts w:asciiTheme="minorBidi" w:hAnsiTheme="minorBidi"/>
        </w:rPr>
        <w:t xml:space="preserve"> recurrence, </w:t>
      </w:r>
      <w:proofErr w:type="spellStart"/>
      <w:r w:rsidRPr="002F1AC1">
        <w:rPr>
          <w:rFonts w:asciiTheme="minorBidi" w:hAnsiTheme="minorBidi"/>
        </w:rPr>
        <w:t>especiallyhaematogenous</w:t>
      </w:r>
      <w:proofErr w:type="spellEnd"/>
      <w:r w:rsidRPr="002F1AC1">
        <w:rPr>
          <w:rFonts w:asciiTheme="minorBidi" w:hAnsiTheme="minorBidi"/>
        </w:rPr>
        <w:t xml:space="preserve"> metastasis, of colorectal cancer. Br J Cancer. (2000); 83:324-348.</w:t>
      </w:r>
    </w:p>
    <w:p w:rsidR="00907DC4" w:rsidRPr="002F1AC1" w:rsidRDefault="00907DC4" w:rsidP="00907DC4">
      <w:pPr>
        <w:pStyle w:val="a5"/>
        <w:numPr>
          <w:ilvl w:val="0"/>
          <w:numId w:val="6"/>
        </w:numPr>
        <w:bidi w:val="0"/>
        <w:jc w:val="both"/>
        <w:rPr>
          <w:rFonts w:asciiTheme="minorBidi" w:hAnsiTheme="minorBidi"/>
        </w:rPr>
      </w:pPr>
      <w:proofErr w:type="spellStart"/>
      <w:r w:rsidRPr="002F1AC1">
        <w:rPr>
          <w:rFonts w:asciiTheme="minorBidi" w:hAnsiTheme="minorBidi"/>
        </w:rPr>
        <w:t>Tsujii</w:t>
      </w:r>
      <w:proofErr w:type="spellEnd"/>
      <w:r w:rsidRPr="002F1AC1">
        <w:rPr>
          <w:rFonts w:asciiTheme="minorBidi" w:hAnsiTheme="minorBidi"/>
        </w:rPr>
        <w:t xml:space="preserve"> M, Kawano S and DuBois RN. Cyclooxygenase-2 </w:t>
      </w:r>
      <w:proofErr w:type="spellStart"/>
      <w:r w:rsidRPr="002F1AC1">
        <w:rPr>
          <w:rFonts w:asciiTheme="minorBidi" w:hAnsiTheme="minorBidi"/>
        </w:rPr>
        <w:t>expressionin</w:t>
      </w:r>
      <w:proofErr w:type="spellEnd"/>
      <w:r w:rsidRPr="002F1AC1">
        <w:rPr>
          <w:rFonts w:asciiTheme="minorBidi" w:hAnsiTheme="minorBidi"/>
        </w:rPr>
        <w:t xml:space="preserve"> human colon cancer cells increases metastatic potential. </w:t>
      </w:r>
      <w:proofErr w:type="spellStart"/>
      <w:r w:rsidRPr="002F1AC1">
        <w:rPr>
          <w:rFonts w:asciiTheme="minorBidi" w:hAnsiTheme="minorBidi"/>
        </w:rPr>
        <w:t>ProcNatlAcadSci</w:t>
      </w:r>
      <w:proofErr w:type="spellEnd"/>
      <w:r w:rsidRPr="002F1AC1">
        <w:rPr>
          <w:rFonts w:asciiTheme="minorBidi" w:hAnsiTheme="minorBidi"/>
        </w:rPr>
        <w:t xml:space="preserve"> U S A. (1997); 94:3336-40.</w:t>
      </w:r>
    </w:p>
    <w:p w:rsidR="00907DC4" w:rsidRPr="002F1AC1" w:rsidRDefault="00907DC4" w:rsidP="00907DC4">
      <w:pPr>
        <w:pStyle w:val="a5"/>
        <w:numPr>
          <w:ilvl w:val="0"/>
          <w:numId w:val="6"/>
        </w:numPr>
        <w:bidi w:val="0"/>
        <w:jc w:val="both"/>
        <w:rPr>
          <w:rFonts w:asciiTheme="minorBidi" w:hAnsiTheme="minorBidi"/>
        </w:rPr>
      </w:pPr>
      <w:r w:rsidRPr="002F1AC1">
        <w:rPr>
          <w:rFonts w:asciiTheme="minorBidi" w:hAnsiTheme="minorBidi"/>
        </w:rPr>
        <w:t xml:space="preserve">Chen WS, Wei SJ and Liu JM. Tumor invasiveness and </w:t>
      </w:r>
      <w:proofErr w:type="spellStart"/>
      <w:r w:rsidRPr="002F1AC1">
        <w:rPr>
          <w:rFonts w:asciiTheme="minorBidi" w:hAnsiTheme="minorBidi"/>
        </w:rPr>
        <w:t>livermetastasis</w:t>
      </w:r>
      <w:proofErr w:type="spellEnd"/>
      <w:r w:rsidRPr="002F1AC1">
        <w:rPr>
          <w:rFonts w:asciiTheme="minorBidi" w:hAnsiTheme="minorBidi"/>
        </w:rPr>
        <w:t xml:space="preserve"> of colon cancer cells correlated with cyclooxygenase-2(COX-2) expression and inhibited by a COX-2-selective </w:t>
      </w:r>
      <w:proofErr w:type="spellStart"/>
      <w:r w:rsidRPr="002F1AC1">
        <w:rPr>
          <w:rFonts w:asciiTheme="minorBidi" w:hAnsiTheme="minorBidi"/>
        </w:rPr>
        <w:t>inhibitor</w:t>
      </w:r>
      <w:proofErr w:type="gramStart"/>
      <w:r w:rsidRPr="002F1AC1">
        <w:rPr>
          <w:rFonts w:asciiTheme="minorBidi" w:hAnsiTheme="minorBidi"/>
        </w:rPr>
        <w:t>,etodolac</w:t>
      </w:r>
      <w:proofErr w:type="spellEnd"/>
      <w:proofErr w:type="gramEnd"/>
      <w:r w:rsidRPr="002F1AC1">
        <w:rPr>
          <w:rFonts w:asciiTheme="minorBidi" w:hAnsiTheme="minorBidi"/>
        </w:rPr>
        <w:t xml:space="preserve">. </w:t>
      </w:r>
      <w:proofErr w:type="spellStart"/>
      <w:r w:rsidRPr="002F1AC1">
        <w:rPr>
          <w:rFonts w:asciiTheme="minorBidi" w:hAnsiTheme="minorBidi"/>
        </w:rPr>
        <w:t>Int</w:t>
      </w:r>
      <w:proofErr w:type="spellEnd"/>
      <w:r w:rsidRPr="002F1AC1">
        <w:rPr>
          <w:rFonts w:asciiTheme="minorBidi" w:hAnsiTheme="minorBidi"/>
        </w:rPr>
        <w:t xml:space="preserve"> J Cancer. (2001); 91:894-899.</w:t>
      </w:r>
    </w:p>
    <w:p w:rsidR="00907DC4" w:rsidRPr="002F1AC1" w:rsidRDefault="00907DC4" w:rsidP="00907DC4">
      <w:pPr>
        <w:pStyle w:val="a5"/>
        <w:numPr>
          <w:ilvl w:val="0"/>
          <w:numId w:val="6"/>
        </w:numPr>
        <w:bidi w:val="0"/>
        <w:jc w:val="both"/>
        <w:rPr>
          <w:rFonts w:asciiTheme="minorBidi" w:hAnsiTheme="minorBidi"/>
        </w:rPr>
      </w:pPr>
      <w:r w:rsidRPr="002F1AC1">
        <w:rPr>
          <w:rFonts w:asciiTheme="minorBidi" w:hAnsiTheme="minorBidi"/>
        </w:rPr>
        <w:t xml:space="preserve">Murata H, Kawano S, and Tsuji S. Cyclooxygenase-2 </w:t>
      </w:r>
      <w:proofErr w:type="spellStart"/>
      <w:r w:rsidRPr="002F1AC1">
        <w:rPr>
          <w:rFonts w:asciiTheme="minorBidi" w:hAnsiTheme="minorBidi"/>
        </w:rPr>
        <w:t>overexpressionenhances</w:t>
      </w:r>
      <w:proofErr w:type="spellEnd"/>
      <w:r w:rsidRPr="002F1AC1">
        <w:rPr>
          <w:rFonts w:asciiTheme="minorBidi" w:hAnsiTheme="minorBidi"/>
        </w:rPr>
        <w:t xml:space="preserve"> lymphatic invasion and metastasis in human </w:t>
      </w:r>
      <w:proofErr w:type="spellStart"/>
      <w:r w:rsidRPr="002F1AC1">
        <w:rPr>
          <w:rFonts w:asciiTheme="minorBidi" w:hAnsiTheme="minorBidi"/>
        </w:rPr>
        <w:t>gastriccarcinoma</w:t>
      </w:r>
      <w:proofErr w:type="spellEnd"/>
      <w:r w:rsidRPr="002F1AC1">
        <w:rPr>
          <w:rFonts w:asciiTheme="minorBidi" w:hAnsiTheme="minorBidi"/>
        </w:rPr>
        <w:t xml:space="preserve">. Am J </w:t>
      </w:r>
      <w:proofErr w:type="spellStart"/>
      <w:r w:rsidRPr="002F1AC1">
        <w:rPr>
          <w:rFonts w:asciiTheme="minorBidi" w:hAnsiTheme="minorBidi"/>
        </w:rPr>
        <w:t>Gastroenterol</w:t>
      </w:r>
      <w:proofErr w:type="spellEnd"/>
      <w:r w:rsidRPr="002F1AC1">
        <w:rPr>
          <w:rFonts w:asciiTheme="minorBidi" w:hAnsiTheme="minorBidi"/>
        </w:rPr>
        <w:t>. (1999); 94:451-455.</w:t>
      </w:r>
    </w:p>
    <w:p w:rsidR="00907DC4" w:rsidRPr="002F1AC1" w:rsidRDefault="00907DC4" w:rsidP="00907DC4">
      <w:pPr>
        <w:pStyle w:val="a5"/>
        <w:numPr>
          <w:ilvl w:val="0"/>
          <w:numId w:val="6"/>
        </w:numPr>
        <w:bidi w:val="0"/>
        <w:jc w:val="both"/>
        <w:rPr>
          <w:rFonts w:asciiTheme="minorBidi" w:hAnsiTheme="minorBidi"/>
        </w:rPr>
      </w:pPr>
      <w:r w:rsidRPr="002F1AC1">
        <w:rPr>
          <w:rFonts w:asciiTheme="minorBidi" w:hAnsiTheme="minorBidi"/>
        </w:rPr>
        <w:t xml:space="preserve">Chen </w:t>
      </w:r>
      <w:proofErr w:type="gramStart"/>
      <w:r w:rsidRPr="002F1AC1">
        <w:rPr>
          <w:rFonts w:asciiTheme="minorBidi" w:hAnsiTheme="minorBidi"/>
        </w:rPr>
        <w:t>CN,</w:t>
      </w:r>
      <w:proofErr w:type="gramEnd"/>
      <w:r w:rsidRPr="002F1AC1">
        <w:rPr>
          <w:rFonts w:asciiTheme="minorBidi" w:hAnsiTheme="minorBidi"/>
        </w:rPr>
        <w:t xml:space="preserve"> Sung CT and Lin MT. </w:t>
      </w:r>
      <w:proofErr w:type="spellStart"/>
      <w:r w:rsidRPr="002F1AC1">
        <w:rPr>
          <w:rFonts w:asciiTheme="minorBidi" w:hAnsiTheme="minorBidi"/>
        </w:rPr>
        <w:t>Clinicopathologic</w:t>
      </w:r>
      <w:proofErr w:type="spellEnd"/>
      <w:r w:rsidRPr="002F1AC1">
        <w:rPr>
          <w:rFonts w:asciiTheme="minorBidi" w:hAnsiTheme="minorBidi"/>
        </w:rPr>
        <w:t xml:space="preserve"> </w:t>
      </w:r>
      <w:proofErr w:type="spellStart"/>
      <w:r w:rsidRPr="002F1AC1">
        <w:rPr>
          <w:rFonts w:asciiTheme="minorBidi" w:hAnsiTheme="minorBidi"/>
        </w:rPr>
        <w:t>associationof</w:t>
      </w:r>
      <w:proofErr w:type="spellEnd"/>
      <w:r w:rsidRPr="002F1AC1">
        <w:rPr>
          <w:rFonts w:asciiTheme="minorBidi" w:hAnsiTheme="minorBidi"/>
        </w:rPr>
        <w:t xml:space="preserve"> cyclooxygenase 1 and cyclooxygenase 2 expression in </w:t>
      </w:r>
      <w:proofErr w:type="spellStart"/>
      <w:r w:rsidRPr="002F1AC1">
        <w:rPr>
          <w:rFonts w:asciiTheme="minorBidi" w:hAnsiTheme="minorBidi"/>
        </w:rPr>
        <w:t>gastricadenocarcinoma</w:t>
      </w:r>
      <w:proofErr w:type="spellEnd"/>
      <w:r w:rsidRPr="002F1AC1">
        <w:rPr>
          <w:rFonts w:asciiTheme="minorBidi" w:hAnsiTheme="minorBidi"/>
        </w:rPr>
        <w:t>. Ann Surg. (2001); 233:183-188.</w:t>
      </w:r>
    </w:p>
    <w:p w:rsidR="00907DC4" w:rsidRPr="002F1AC1" w:rsidRDefault="00907DC4" w:rsidP="00907DC4">
      <w:pPr>
        <w:pStyle w:val="a5"/>
        <w:numPr>
          <w:ilvl w:val="0"/>
          <w:numId w:val="6"/>
        </w:numPr>
        <w:bidi w:val="0"/>
        <w:jc w:val="both"/>
        <w:rPr>
          <w:rFonts w:asciiTheme="minorBidi" w:hAnsiTheme="minorBidi"/>
        </w:rPr>
      </w:pPr>
      <w:proofErr w:type="spellStart"/>
      <w:r w:rsidRPr="002F1AC1">
        <w:rPr>
          <w:rFonts w:asciiTheme="minorBidi" w:hAnsiTheme="minorBidi"/>
        </w:rPr>
        <w:t>Achiwa</w:t>
      </w:r>
      <w:proofErr w:type="spellEnd"/>
      <w:r w:rsidRPr="002F1AC1">
        <w:rPr>
          <w:rFonts w:asciiTheme="minorBidi" w:hAnsiTheme="minorBidi"/>
        </w:rPr>
        <w:t xml:space="preserve"> </w:t>
      </w:r>
      <w:proofErr w:type="spellStart"/>
      <w:r w:rsidRPr="002F1AC1">
        <w:rPr>
          <w:rFonts w:asciiTheme="minorBidi" w:hAnsiTheme="minorBidi"/>
        </w:rPr>
        <w:t>H,Yatabe</w:t>
      </w:r>
      <w:proofErr w:type="spellEnd"/>
      <w:r w:rsidRPr="002F1AC1">
        <w:rPr>
          <w:rFonts w:asciiTheme="minorBidi" w:hAnsiTheme="minorBidi"/>
        </w:rPr>
        <w:t xml:space="preserve"> Y and </w:t>
      </w:r>
      <w:proofErr w:type="spellStart"/>
      <w:r w:rsidRPr="002F1AC1">
        <w:rPr>
          <w:rFonts w:asciiTheme="minorBidi" w:hAnsiTheme="minorBidi"/>
        </w:rPr>
        <w:t>Hida</w:t>
      </w:r>
      <w:proofErr w:type="spellEnd"/>
      <w:r w:rsidRPr="002F1AC1">
        <w:rPr>
          <w:rFonts w:asciiTheme="minorBidi" w:hAnsiTheme="minorBidi"/>
        </w:rPr>
        <w:t xml:space="preserve"> T. Prognostic significance </w:t>
      </w:r>
      <w:proofErr w:type="spellStart"/>
      <w:r w:rsidRPr="002F1AC1">
        <w:rPr>
          <w:rFonts w:asciiTheme="minorBidi" w:hAnsiTheme="minorBidi"/>
        </w:rPr>
        <w:t>ofelevated</w:t>
      </w:r>
      <w:proofErr w:type="spellEnd"/>
      <w:r w:rsidRPr="002F1AC1">
        <w:rPr>
          <w:rFonts w:asciiTheme="minorBidi" w:hAnsiTheme="minorBidi"/>
        </w:rPr>
        <w:t xml:space="preserve"> cyclooxygenase 2 expression in primary, resected lung </w:t>
      </w:r>
      <w:proofErr w:type="spellStart"/>
      <w:r w:rsidRPr="002F1AC1">
        <w:rPr>
          <w:rFonts w:asciiTheme="minorBidi" w:hAnsiTheme="minorBidi"/>
        </w:rPr>
        <w:t>adenocarcinomas.Clin</w:t>
      </w:r>
      <w:proofErr w:type="spellEnd"/>
      <w:r w:rsidRPr="002F1AC1">
        <w:rPr>
          <w:rFonts w:asciiTheme="minorBidi" w:hAnsiTheme="minorBidi"/>
        </w:rPr>
        <w:t xml:space="preserve"> Cancer Res. (1999); 5:1001-1005.</w:t>
      </w:r>
    </w:p>
    <w:p w:rsidR="00907DC4" w:rsidRPr="002F1AC1" w:rsidRDefault="00907DC4" w:rsidP="00907DC4">
      <w:pPr>
        <w:pStyle w:val="a5"/>
        <w:numPr>
          <w:ilvl w:val="0"/>
          <w:numId w:val="6"/>
        </w:numPr>
        <w:bidi w:val="0"/>
        <w:jc w:val="both"/>
        <w:rPr>
          <w:rFonts w:asciiTheme="minorBidi" w:hAnsiTheme="minorBidi"/>
        </w:rPr>
      </w:pPr>
      <w:r w:rsidRPr="002F1AC1">
        <w:rPr>
          <w:rFonts w:asciiTheme="minorBidi" w:hAnsiTheme="minorBidi"/>
        </w:rPr>
        <w:t xml:space="preserve">Leahy KM, </w:t>
      </w:r>
      <w:proofErr w:type="spellStart"/>
      <w:r w:rsidRPr="002F1AC1">
        <w:rPr>
          <w:rFonts w:asciiTheme="minorBidi" w:hAnsiTheme="minorBidi"/>
        </w:rPr>
        <w:t>Ornberg</w:t>
      </w:r>
      <w:proofErr w:type="spellEnd"/>
      <w:r w:rsidRPr="002F1AC1">
        <w:rPr>
          <w:rFonts w:asciiTheme="minorBidi" w:hAnsiTheme="minorBidi"/>
        </w:rPr>
        <w:t xml:space="preserve"> RL and Want Y. Cyclooxygenase-2 </w:t>
      </w:r>
      <w:proofErr w:type="spellStart"/>
      <w:r w:rsidRPr="002F1AC1">
        <w:rPr>
          <w:rFonts w:asciiTheme="minorBidi" w:hAnsiTheme="minorBidi"/>
        </w:rPr>
        <w:t>inhibitionby</w:t>
      </w:r>
      <w:proofErr w:type="spellEnd"/>
      <w:r w:rsidRPr="002F1AC1">
        <w:rPr>
          <w:rFonts w:asciiTheme="minorBidi" w:hAnsiTheme="minorBidi"/>
        </w:rPr>
        <w:t xml:space="preserve"> celecoxib reduces proliferation and induces apoptosis </w:t>
      </w:r>
      <w:proofErr w:type="spellStart"/>
      <w:r w:rsidRPr="002F1AC1">
        <w:rPr>
          <w:rFonts w:asciiTheme="minorBidi" w:hAnsiTheme="minorBidi"/>
        </w:rPr>
        <w:t>inangiogenic</w:t>
      </w:r>
      <w:proofErr w:type="spellEnd"/>
      <w:r w:rsidRPr="002F1AC1">
        <w:rPr>
          <w:rFonts w:asciiTheme="minorBidi" w:hAnsiTheme="minorBidi"/>
        </w:rPr>
        <w:t xml:space="preserve"> endothelial cells in vivo. Cancer Res. (2002); 62:625-631.</w:t>
      </w:r>
    </w:p>
    <w:p w:rsidR="00907DC4" w:rsidRPr="002F1AC1" w:rsidRDefault="00907DC4" w:rsidP="00907DC4">
      <w:pPr>
        <w:pStyle w:val="a5"/>
        <w:numPr>
          <w:ilvl w:val="0"/>
          <w:numId w:val="6"/>
        </w:numPr>
        <w:bidi w:val="0"/>
        <w:jc w:val="both"/>
        <w:rPr>
          <w:rFonts w:asciiTheme="minorBidi" w:hAnsiTheme="minorBidi"/>
        </w:rPr>
      </w:pPr>
      <w:proofErr w:type="spellStart"/>
      <w:r w:rsidRPr="002F1AC1">
        <w:rPr>
          <w:rFonts w:asciiTheme="minorBidi" w:hAnsiTheme="minorBidi"/>
        </w:rPr>
        <w:t>Masferrer</w:t>
      </w:r>
      <w:proofErr w:type="spellEnd"/>
      <w:r w:rsidRPr="002F1AC1">
        <w:rPr>
          <w:rFonts w:asciiTheme="minorBidi" w:hAnsiTheme="minorBidi"/>
        </w:rPr>
        <w:t xml:space="preserve"> JL, Leahy KM and Koki AT. Antiangiogenic </w:t>
      </w:r>
      <w:proofErr w:type="spellStart"/>
      <w:r w:rsidRPr="002F1AC1">
        <w:rPr>
          <w:rFonts w:asciiTheme="minorBidi" w:hAnsiTheme="minorBidi"/>
        </w:rPr>
        <w:t>andantitumor</w:t>
      </w:r>
      <w:proofErr w:type="spellEnd"/>
      <w:r w:rsidRPr="002F1AC1">
        <w:rPr>
          <w:rFonts w:asciiTheme="minorBidi" w:hAnsiTheme="minorBidi"/>
        </w:rPr>
        <w:t xml:space="preserve"> activities of cyclooxygenase-2 inhibitors. Cancer Res</w:t>
      </w:r>
      <w:proofErr w:type="gramStart"/>
      <w:r w:rsidRPr="002F1AC1">
        <w:rPr>
          <w:rFonts w:asciiTheme="minorBidi" w:hAnsiTheme="minorBidi"/>
        </w:rPr>
        <w:t>.(</w:t>
      </w:r>
      <w:proofErr w:type="gramEnd"/>
      <w:r w:rsidRPr="002F1AC1">
        <w:rPr>
          <w:rFonts w:asciiTheme="minorBidi" w:hAnsiTheme="minorBidi"/>
        </w:rPr>
        <w:t>2000); 60:1306-1311.</w:t>
      </w:r>
    </w:p>
    <w:p w:rsidR="00907DC4" w:rsidRPr="002F1AC1" w:rsidRDefault="00907DC4" w:rsidP="00907DC4">
      <w:pPr>
        <w:pStyle w:val="a5"/>
        <w:numPr>
          <w:ilvl w:val="0"/>
          <w:numId w:val="6"/>
        </w:numPr>
        <w:bidi w:val="0"/>
        <w:jc w:val="both"/>
        <w:rPr>
          <w:rFonts w:asciiTheme="minorBidi" w:hAnsiTheme="minorBidi"/>
        </w:rPr>
      </w:pPr>
      <w:proofErr w:type="spellStart"/>
      <w:r w:rsidRPr="002F1AC1">
        <w:rPr>
          <w:rFonts w:asciiTheme="minorBidi" w:hAnsiTheme="minorBidi"/>
        </w:rPr>
        <w:t>Manon</w:t>
      </w:r>
      <w:proofErr w:type="spellEnd"/>
      <w:r w:rsidRPr="002F1AC1">
        <w:rPr>
          <w:rFonts w:asciiTheme="minorBidi" w:hAnsiTheme="minorBidi"/>
        </w:rPr>
        <w:t xml:space="preserve"> B, Sharma PD. Design, synthesis and evaluation of diclofenac-antioxidant mutual prodrugs as safer NSAIDs. Indian Journal of Chemistry (2009), 48B: 1279-1287.</w:t>
      </w:r>
    </w:p>
    <w:p w:rsidR="00907DC4" w:rsidRDefault="00907DC4" w:rsidP="00907DC4">
      <w:pPr>
        <w:pStyle w:val="a5"/>
        <w:bidi w:val="0"/>
      </w:pPr>
    </w:p>
    <w:p w:rsidR="00907DC4" w:rsidRDefault="00907DC4" w:rsidP="00907DC4">
      <w:pPr>
        <w:pStyle w:val="a5"/>
        <w:bidi w:val="0"/>
      </w:pPr>
    </w:p>
    <w:p w:rsidR="00907DC4" w:rsidRDefault="00907DC4" w:rsidP="00907DC4">
      <w:pPr>
        <w:pStyle w:val="a5"/>
        <w:bidi w:val="0"/>
      </w:pPr>
    </w:p>
    <w:p w:rsidR="00907DC4" w:rsidRDefault="00907DC4" w:rsidP="00907DC4">
      <w:pPr>
        <w:pStyle w:val="a5"/>
        <w:bidi w:val="0"/>
      </w:pPr>
    </w:p>
    <w:p w:rsidR="00907DC4" w:rsidRDefault="00907DC4" w:rsidP="00907DC4">
      <w:pPr>
        <w:pStyle w:val="a5"/>
        <w:bidi w:val="0"/>
      </w:pPr>
    </w:p>
    <w:p w:rsidR="00907DC4" w:rsidRDefault="00907DC4" w:rsidP="00907DC4">
      <w:pPr>
        <w:pStyle w:val="a5"/>
        <w:bidi w:val="0"/>
      </w:pPr>
    </w:p>
    <w:p w:rsidR="00907DC4" w:rsidRDefault="00907DC4" w:rsidP="00907DC4">
      <w:pPr>
        <w:pStyle w:val="a5"/>
        <w:bidi w:val="0"/>
      </w:pPr>
    </w:p>
    <w:p w:rsidR="00907DC4" w:rsidRDefault="00907DC4" w:rsidP="00907DC4">
      <w:pPr>
        <w:pStyle w:val="a5"/>
        <w:bidi w:val="0"/>
      </w:pPr>
    </w:p>
    <w:p w:rsidR="00907DC4" w:rsidRDefault="00907DC4" w:rsidP="00907DC4">
      <w:pPr>
        <w:pStyle w:val="a5"/>
        <w:bidi w:val="0"/>
      </w:pPr>
    </w:p>
    <w:p w:rsidR="005060F7" w:rsidRPr="00030EB4" w:rsidRDefault="005060F7" w:rsidP="00030EB4">
      <w:pPr>
        <w:rPr>
          <w:rtl/>
          <w:lang w:bidi="ar-IQ"/>
        </w:rPr>
      </w:pPr>
      <w:bookmarkStart w:id="0" w:name="_GoBack"/>
      <w:bookmarkEnd w:id="0"/>
    </w:p>
    <w:sectPr w:rsidR="005060F7" w:rsidRPr="00030EB4" w:rsidSect="002B45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0685"/>
    <w:multiLevelType w:val="hybridMultilevel"/>
    <w:tmpl w:val="94ECCC74"/>
    <w:lvl w:ilvl="0" w:tplc="874CD15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149423C5"/>
    <w:multiLevelType w:val="hybridMultilevel"/>
    <w:tmpl w:val="C8501C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70EC1"/>
    <w:multiLevelType w:val="hybridMultilevel"/>
    <w:tmpl w:val="61C8CF38"/>
    <w:lvl w:ilvl="0" w:tplc="27D21768">
      <w:start w:val="1"/>
      <w:numFmt w:val="decimal"/>
      <w:lvlText w:val="%1."/>
      <w:lvlJc w:val="left"/>
      <w:pPr>
        <w:ind w:left="405" w:hanging="360"/>
      </w:pPr>
      <w:rPr>
        <w:rFonts w:hint="default"/>
        <w:sz w:val="24"/>
        <w:szCs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73433247"/>
    <w:multiLevelType w:val="hybridMultilevel"/>
    <w:tmpl w:val="3490DCD6"/>
    <w:lvl w:ilvl="0" w:tplc="71544206">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4">
    <w:nsid w:val="738E6CD1"/>
    <w:multiLevelType w:val="hybridMultilevel"/>
    <w:tmpl w:val="9E24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F52440"/>
    <w:multiLevelType w:val="hybridMultilevel"/>
    <w:tmpl w:val="27D210F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D0"/>
    <w:rsid w:val="00030EB4"/>
    <w:rsid w:val="002B458D"/>
    <w:rsid w:val="004A6965"/>
    <w:rsid w:val="005060F7"/>
    <w:rsid w:val="00907DC4"/>
    <w:rsid w:val="009800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B4"/>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800D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800D0"/>
    <w:rPr>
      <w:rFonts w:ascii="Tahoma" w:hAnsi="Tahoma" w:cs="Tahoma"/>
      <w:sz w:val="16"/>
      <w:szCs w:val="16"/>
    </w:rPr>
  </w:style>
  <w:style w:type="paragraph" w:styleId="a4">
    <w:name w:val="List Paragraph"/>
    <w:basedOn w:val="a"/>
    <w:uiPriority w:val="34"/>
    <w:qFormat/>
    <w:rsid w:val="00030EB4"/>
    <w:pPr>
      <w:spacing w:after="200" w:line="276" w:lineRule="auto"/>
      <w:ind w:left="720"/>
      <w:contextualSpacing/>
    </w:pPr>
    <w:rPr>
      <w:rFonts w:eastAsiaTheme="minorEastAsia"/>
    </w:rPr>
  </w:style>
  <w:style w:type="paragraph" w:customStyle="1" w:styleId="Default">
    <w:name w:val="Default"/>
    <w:rsid w:val="00907DC4"/>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link w:val="Char0"/>
    <w:uiPriority w:val="1"/>
    <w:qFormat/>
    <w:rsid w:val="00907DC4"/>
    <w:pPr>
      <w:bidi/>
      <w:spacing w:after="0" w:line="240" w:lineRule="auto"/>
    </w:pPr>
  </w:style>
  <w:style w:type="character" w:customStyle="1" w:styleId="Char0">
    <w:name w:val="بلا تباعد Char"/>
    <w:basedOn w:val="a0"/>
    <w:link w:val="a5"/>
    <w:uiPriority w:val="1"/>
    <w:rsid w:val="00907D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B4"/>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800D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800D0"/>
    <w:rPr>
      <w:rFonts w:ascii="Tahoma" w:hAnsi="Tahoma" w:cs="Tahoma"/>
      <w:sz w:val="16"/>
      <w:szCs w:val="16"/>
    </w:rPr>
  </w:style>
  <w:style w:type="paragraph" w:styleId="a4">
    <w:name w:val="List Paragraph"/>
    <w:basedOn w:val="a"/>
    <w:uiPriority w:val="34"/>
    <w:qFormat/>
    <w:rsid w:val="00030EB4"/>
    <w:pPr>
      <w:spacing w:after="200" w:line="276" w:lineRule="auto"/>
      <w:ind w:left="720"/>
      <w:contextualSpacing/>
    </w:pPr>
    <w:rPr>
      <w:rFonts w:eastAsiaTheme="minorEastAsia"/>
    </w:rPr>
  </w:style>
  <w:style w:type="paragraph" w:customStyle="1" w:styleId="Default">
    <w:name w:val="Default"/>
    <w:rsid w:val="00907DC4"/>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link w:val="Char0"/>
    <w:uiPriority w:val="1"/>
    <w:qFormat/>
    <w:rsid w:val="00907DC4"/>
    <w:pPr>
      <w:bidi/>
      <w:spacing w:after="0" w:line="240" w:lineRule="auto"/>
    </w:pPr>
  </w:style>
  <w:style w:type="character" w:customStyle="1" w:styleId="Char0">
    <w:name w:val="بلا تباعد Char"/>
    <w:basedOn w:val="a0"/>
    <w:link w:val="a5"/>
    <w:uiPriority w:val="1"/>
    <w:rsid w:val="00907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4900</Words>
  <Characters>27936</Characters>
  <Application>Microsoft Office Word</Application>
  <DocSecurity>0</DocSecurity>
  <Lines>232</Lines>
  <Paragraphs>65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2018-05-08T09:03:00Z</dcterms:created>
  <dcterms:modified xsi:type="dcterms:W3CDTF">2018-05-08T09:03:00Z</dcterms:modified>
</cp:coreProperties>
</file>